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C5" w:rsidRPr="009F0FBF" w:rsidRDefault="00A81DC5" w:rsidP="00717100">
      <w:pPr>
        <w:spacing w:after="0" w:line="240" w:lineRule="auto"/>
        <w:jc w:val="center"/>
        <w:rPr>
          <w:rFonts w:ascii="Arial" w:hAnsi="Arial" w:cs="Arial"/>
          <w:sz w:val="20"/>
          <w:szCs w:val="20"/>
        </w:rPr>
      </w:pPr>
      <w:r w:rsidRPr="009F0FBF">
        <w:rPr>
          <w:rFonts w:ascii="Arial" w:hAnsi="Arial" w:cs="Arial"/>
          <w:b/>
          <w:bCs/>
          <w:sz w:val="20"/>
          <w:szCs w:val="20"/>
        </w:rPr>
        <w:t>INSTITUTIONAL PROGRAM REVIEW 2009-10</w:t>
      </w:r>
    </w:p>
    <w:p w:rsidR="00A81DC5" w:rsidRPr="009F0FBF" w:rsidRDefault="00A81DC5" w:rsidP="00717100">
      <w:pPr>
        <w:spacing w:after="0" w:line="240" w:lineRule="auto"/>
        <w:jc w:val="center"/>
        <w:rPr>
          <w:rFonts w:ascii="Arial" w:hAnsi="Arial" w:cs="Arial"/>
          <w:sz w:val="20"/>
          <w:szCs w:val="20"/>
        </w:rPr>
      </w:pPr>
      <w:r w:rsidRPr="009F0FBF">
        <w:rPr>
          <w:rFonts w:ascii="Arial" w:hAnsi="Arial" w:cs="Arial"/>
          <w:b/>
          <w:bCs/>
          <w:sz w:val="20"/>
          <w:szCs w:val="20"/>
        </w:rPr>
        <w:t>Program Efficacy Phase, Spring, 2010</w:t>
      </w:r>
    </w:p>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w:t>
      </w:r>
    </w:p>
    <w:p w:rsidR="00A81DC5" w:rsidRPr="009F0FBF" w:rsidRDefault="00A81DC5"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Purpose of Institutional Program Review</w:t>
      </w:r>
    </w:p>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keepNext/>
        <w:spacing w:after="0" w:line="240" w:lineRule="auto"/>
        <w:outlineLvl w:val="1"/>
        <w:rPr>
          <w:rFonts w:ascii="Arial" w:hAnsi="Arial" w:cs="Arial"/>
          <w:b/>
          <w:bCs/>
          <w:sz w:val="20"/>
          <w:szCs w:val="20"/>
        </w:rPr>
      </w:pPr>
      <w:r w:rsidRPr="009F0FBF">
        <w:rPr>
          <w:rFonts w:ascii="Arial"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The purpose of Program Review is to:</w:t>
      </w:r>
    </w:p>
    <w:p w:rsidR="00A81DC5" w:rsidRPr="009F0FBF" w:rsidRDefault="00A81DC5" w:rsidP="00717100">
      <w:pPr>
        <w:spacing w:after="0" w:line="240" w:lineRule="auto"/>
        <w:ind w:left="1440" w:hanging="360"/>
        <w:jc w:val="both"/>
        <w:rPr>
          <w:rFonts w:ascii="Arial" w:hAnsi="Arial" w:cs="Arial"/>
          <w:sz w:val="20"/>
          <w:szCs w:val="20"/>
        </w:rPr>
      </w:pPr>
      <w:r w:rsidRPr="009F0FBF">
        <w:rPr>
          <w:rFonts w:ascii="Arial" w:hAnsi="Arial" w:cs="Arial"/>
          <w:sz w:val="20"/>
          <w:szCs w:val="20"/>
        </w:rPr>
        <w:t>  Provide a full examination of how effectively programs and services are meeting departmental, divisional, and institutional goals</w:t>
      </w:r>
    </w:p>
    <w:p w:rsidR="00A81DC5" w:rsidRPr="009F0FBF" w:rsidRDefault="00A81DC5" w:rsidP="00717100">
      <w:pPr>
        <w:spacing w:after="0" w:line="240" w:lineRule="auto"/>
        <w:ind w:left="1440" w:hanging="360"/>
        <w:jc w:val="both"/>
        <w:rPr>
          <w:rFonts w:ascii="Arial" w:hAnsi="Arial" w:cs="Arial"/>
          <w:sz w:val="20"/>
          <w:szCs w:val="20"/>
        </w:rPr>
      </w:pPr>
      <w:r w:rsidRPr="009F0FBF">
        <w:rPr>
          <w:rFonts w:ascii="Arial" w:hAnsi="Arial" w:cs="Arial"/>
          <w:sz w:val="20"/>
          <w:szCs w:val="20"/>
        </w:rPr>
        <w:t>  Aid in short-range planning and decision-making</w:t>
      </w:r>
    </w:p>
    <w:p w:rsidR="00A81DC5" w:rsidRPr="009F0FBF" w:rsidRDefault="00A81DC5" w:rsidP="00717100">
      <w:pPr>
        <w:spacing w:after="0" w:line="240" w:lineRule="auto"/>
        <w:ind w:left="1440" w:hanging="360"/>
        <w:jc w:val="both"/>
        <w:rPr>
          <w:rFonts w:ascii="Arial" w:hAnsi="Arial" w:cs="Arial"/>
          <w:sz w:val="20"/>
          <w:szCs w:val="20"/>
        </w:rPr>
      </w:pPr>
      <w:r w:rsidRPr="009F0FBF">
        <w:rPr>
          <w:rFonts w:ascii="Arial" w:hAnsi="Arial" w:cs="Arial"/>
          <w:sz w:val="20"/>
          <w:szCs w:val="20"/>
        </w:rPr>
        <w:t>  Improve performance, services, and programs</w:t>
      </w:r>
    </w:p>
    <w:p w:rsidR="00A81DC5" w:rsidRPr="009F0FBF" w:rsidRDefault="00A81DC5"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to long-range planning</w:t>
      </w:r>
    </w:p>
    <w:p w:rsidR="00A81DC5" w:rsidRPr="009F0FBF" w:rsidRDefault="00A81DC5"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information and recommendations to other college processes, as appropriate</w:t>
      </w:r>
    </w:p>
    <w:p w:rsidR="00A81DC5" w:rsidRPr="009F0FBF" w:rsidRDefault="00A81DC5" w:rsidP="00717100">
      <w:pPr>
        <w:spacing w:after="0" w:line="240" w:lineRule="auto"/>
        <w:ind w:left="1440" w:hanging="360"/>
        <w:jc w:val="both"/>
        <w:rPr>
          <w:rFonts w:ascii="Arial" w:hAnsi="Arial" w:cs="Arial"/>
          <w:sz w:val="20"/>
          <w:szCs w:val="20"/>
        </w:rPr>
      </w:pPr>
      <w:r w:rsidRPr="009F0FBF">
        <w:rPr>
          <w:rFonts w:ascii="Arial" w:hAnsi="Arial" w:cs="Arial"/>
          <w:sz w:val="20"/>
          <w:szCs w:val="20"/>
        </w:rPr>
        <w:t xml:space="preserve">  Serve as the campus’ conduit for decision-making by forwarding information to or requesting information from appropriate committees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A</w:t>
      </w:r>
      <w:r>
        <w:rPr>
          <w:rFonts w:ascii="Arial" w:hAnsi="Arial" w:cs="Arial"/>
          <w:sz w:val="20"/>
          <w:szCs w:val="20"/>
        </w:rPr>
        <w:t>n</w:t>
      </w:r>
      <w:r w:rsidRPr="009F0FBF">
        <w:rPr>
          <w:rFonts w:ascii="Arial" w:hAnsi="Arial" w:cs="Arial"/>
          <w:sz w:val="20"/>
          <w:szCs w:val="20"/>
        </w:rPr>
        <w:t xml:space="preserve"> </w:t>
      </w:r>
      <w:r>
        <w:rPr>
          <w:rFonts w:ascii="Arial" w:hAnsi="Arial" w:cs="Arial"/>
          <w:sz w:val="20"/>
          <w:szCs w:val="20"/>
        </w:rPr>
        <w:t xml:space="preserve">efficacy </w:t>
      </w:r>
      <w:r w:rsidRPr="009F0FBF">
        <w:rPr>
          <w:rFonts w:ascii="Arial" w:hAnsi="Arial" w:cs="Arial"/>
          <w:sz w:val="20"/>
          <w:szCs w:val="20"/>
        </w:rPr>
        <w:t>team of t</w:t>
      </w:r>
      <w:r>
        <w:rPr>
          <w:rFonts w:ascii="Arial" w:hAnsi="Arial" w:cs="Arial"/>
          <w:sz w:val="20"/>
          <w:szCs w:val="20"/>
        </w:rPr>
        <w:t>wo</w:t>
      </w:r>
      <w:r w:rsidRPr="009F0FBF">
        <w:rPr>
          <w:rFonts w:ascii="Arial" w:hAnsi="Arial" w:cs="Arial"/>
          <w:sz w:val="20"/>
          <w:szCs w:val="20"/>
        </w:rPr>
        <w:t xml:space="preserve"> disinterested committee members will </w:t>
      </w:r>
      <w:r>
        <w:rPr>
          <w:rFonts w:ascii="Arial" w:hAnsi="Arial" w:cs="Arial"/>
          <w:sz w:val="20"/>
          <w:szCs w:val="20"/>
        </w:rPr>
        <w:t xml:space="preserve">meeting with you to </w:t>
      </w:r>
      <w:r w:rsidRPr="009F0FBF">
        <w:rPr>
          <w:rFonts w:ascii="Arial" w:hAnsi="Arial" w:cs="Arial"/>
          <w:sz w:val="20"/>
          <w:szCs w:val="20"/>
        </w:rPr>
        <w:t xml:space="preserve">carefully review and discuss your document.  You will receive detailed feedback regarding the degree to which your program is perceived to meet institutional goals.  The rubric that the </w:t>
      </w:r>
      <w:r>
        <w:rPr>
          <w:rFonts w:ascii="Arial" w:hAnsi="Arial" w:cs="Arial"/>
          <w:sz w:val="20"/>
          <w:szCs w:val="20"/>
        </w:rPr>
        <w:t>team</w:t>
      </w:r>
      <w:r w:rsidRPr="009F0FBF">
        <w:rPr>
          <w:rFonts w:ascii="Arial" w:hAnsi="Arial" w:cs="Arial"/>
          <w:sz w:val="20"/>
          <w:szCs w:val="20"/>
        </w:rPr>
        <w:t xml:space="preserve"> will use to evaluate your program is included </w:t>
      </w:r>
      <w:r>
        <w:rPr>
          <w:rFonts w:ascii="Arial" w:hAnsi="Arial" w:cs="Arial"/>
          <w:sz w:val="20"/>
          <w:szCs w:val="20"/>
        </w:rPr>
        <w:t>with this e-mail</w:t>
      </w:r>
      <w:r w:rsidRPr="009F0FBF">
        <w:rPr>
          <w:rFonts w:ascii="Arial" w:hAnsi="Arial" w:cs="Arial"/>
          <w:sz w:val="20"/>
          <w:szCs w:val="20"/>
        </w:rPr>
        <w:t xml:space="preserve">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xml:space="preserve">When you are writing your program evaluation, you may contact </w:t>
      </w:r>
      <w:r>
        <w:rPr>
          <w:rFonts w:ascii="Arial" w:hAnsi="Arial" w:cs="Arial"/>
          <w:sz w:val="20"/>
          <w:szCs w:val="20"/>
        </w:rPr>
        <w:t>efficacy team</w:t>
      </w:r>
      <w:r w:rsidRPr="009F0FBF">
        <w:rPr>
          <w:rFonts w:ascii="Arial" w:hAnsi="Arial" w:cs="Arial"/>
          <w:sz w:val="20"/>
          <w:szCs w:val="20"/>
        </w:rPr>
        <w:t xml:space="preserve"> assigned to review your department </w:t>
      </w:r>
      <w:r>
        <w:rPr>
          <w:rFonts w:ascii="Arial" w:hAnsi="Arial" w:cs="Arial"/>
          <w:sz w:val="20"/>
          <w:szCs w:val="20"/>
        </w:rPr>
        <w:t xml:space="preserve">or your division representatives </w:t>
      </w:r>
      <w:r w:rsidRPr="009F0FBF">
        <w:rPr>
          <w:rFonts w:ascii="Arial" w:hAnsi="Arial" w:cs="Arial"/>
          <w:sz w:val="20"/>
          <w:szCs w:val="20"/>
        </w:rPr>
        <w:t>for feedback and input.  The list of readers is being sent to you with these forms as a separate attachment.</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Form</w:t>
      </w:r>
      <w:r>
        <w:rPr>
          <w:rFonts w:ascii="Arial" w:hAnsi="Arial" w:cs="Arial"/>
          <w:sz w:val="20"/>
          <w:szCs w:val="20"/>
        </w:rPr>
        <w:t xml:space="preserve">s are due back to the Committee Chairs, Efficacy Team and Division Dean </w:t>
      </w:r>
      <w:r w:rsidRPr="009F0FBF">
        <w:rPr>
          <w:rFonts w:ascii="Arial" w:hAnsi="Arial" w:cs="Arial"/>
          <w:sz w:val="20"/>
          <w:szCs w:val="20"/>
        </w:rPr>
        <w:t xml:space="preserve">by </w:t>
      </w:r>
      <w:r w:rsidRPr="009F0FBF">
        <w:rPr>
          <w:rFonts w:ascii="Arial" w:hAnsi="Arial" w:cs="Arial"/>
          <w:sz w:val="20"/>
          <w:szCs w:val="20"/>
          <w:shd w:val="clear" w:color="auto" w:fill="FFFF00"/>
        </w:rPr>
        <w:t>March 22, 2010</w:t>
      </w:r>
      <w:r>
        <w:rPr>
          <w:rFonts w:ascii="Arial" w:hAnsi="Arial" w:cs="Arial"/>
          <w:sz w:val="20"/>
          <w:szCs w:val="20"/>
          <w:shd w:val="clear" w:color="auto" w:fill="FFFF00"/>
        </w:rPr>
        <w:t>.</w:t>
      </w:r>
    </w:p>
    <w:p w:rsidR="00A81DC5" w:rsidRPr="00FB1BED" w:rsidRDefault="00A81DC5" w:rsidP="00B060A1">
      <w:pPr>
        <w:spacing w:after="0" w:line="240" w:lineRule="auto"/>
        <w:rPr>
          <w:rFonts w:ascii="Arial" w:hAnsi="Arial" w:cs="Arial"/>
          <w:sz w:val="20"/>
          <w:szCs w:val="20"/>
          <w:u w:val="single"/>
        </w:rPr>
      </w:pPr>
      <w:r w:rsidRPr="00FB1BED">
        <w:rPr>
          <w:rFonts w:ascii="Arial" w:hAnsi="Arial" w:cs="Arial"/>
          <w:sz w:val="20"/>
          <w:szCs w:val="20"/>
          <w:u w:val="single"/>
        </w:rPr>
        <w:t>It is the writer’s responsibility to be sure the Committee receives the forms on time.</w:t>
      </w:r>
    </w:p>
    <w:p w:rsidR="00A81DC5" w:rsidRPr="00FB1BED" w:rsidRDefault="00A81DC5" w:rsidP="00B060A1">
      <w:pPr>
        <w:spacing w:after="0" w:line="240" w:lineRule="auto"/>
        <w:rPr>
          <w:rFonts w:ascii="Arial" w:hAnsi="Arial" w:cs="Arial"/>
          <w:sz w:val="20"/>
          <w:szCs w:val="20"/>
          <w:u w:val="single"/>
        </w:rPr>
      </w:pPr>
    </w:p>
    <w:p w:rsidR="00A81DC5" w:rsidRPr="009F0FBF" w:rsidRDefault="00A81DC5"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Pr>
          <w:rFonts w:ascii="Arial" w:hAnsi="Arial" w:cs="Arial"/>
          <w:sz w:val="20"/>
          <w:szCs w:val="20"/>
        </w:rPr>
        <w:t>te the Educational Master Plan One-Page Summary (EMP Summary)</w:t>
      </w:r>
      <w:r w:rsidRPr="009F0FBF">
        <w:rPr>
          <w:rFonts w:ascii="Arial" w:hAnsi="Arial" w:cs="Arial"/>
          <w:sz w:val="20"/>
          <w:szCs w:val="20"/>
        </w:rPr>
        <w:t xml:space="preserve"> and strive to reduce duplication of information while maintaining a high quality efficacy process.</w:t>
      </w:r>
      <w:r>
        <w:rPr>
          <w:rFonts w:ascii="Arial" w:hAnsi="Arial" w:cs="Arial"/>
          <w:sz w:val="20"/>
          <w:szCs w:val="20"/>
        </w:rPr>
        <w:t xml:space="preserve"> More details on the pilot can be found in the attached file.</w:t>
      </w:r>
    </w:p>
    <w:p w:rsidR="00A81DC5" w:rsidRDefault="00A81DC5" w:rsidP="00717100">
      <w:pPr>
        <w:spacing w:after="0" w:line="240" w:lineRule="auto"/>
        <w:jc w:val="center"/>
        <w:rPr>
          <w:rFonts w:ascii="Arial" w:hAnsi="Arial" w:cs="Arial"/>
          <w:sz w:val="20"/>
          <w:szCs w:val="20"/>
        </w:rPr>
      </w:pPr>
    </w:p>
    <w:p w:rsidR="00A81DC5" w:rsidRDefault="00A81DC5" w:rsidP="00717100">
      <w:pPr>
        <w:spacing w:after="0" w:line="240" w:lineRule="auto"/>
        <w:jc w:val="center"/>
        <w:rPr>
          <w:rFonts w:ascii="Arial" w:hAnsi="Arial" w:cs="Arial"/>
          <w:sz w:val="20"/>
          <w:szCs w:val="20"/>
        </w:rPr>
      </w:pPr>
    </w:p>
    <w:p w:rsidR="00A81DC5" w:rsidRDefault="00A81DC5" w:rsidP="00717100">
      <w:pPr>
        <w:spacing w:after="0" w:line="240" w:lineRule="auto"/>
        <w:jc w:val="center"/>
        <w:rPr>
          <w:rFonts w:ascii="Arial" w:hAnsi="Arial" w:cs="Arial"/>
          <w:sz w:val="20"/>
          <w:szCs w:val="20"/>
        </w:rPr>
      </w:pPr>
    </w:p>
    <w:p w:rsidR="00A81DC5" w:rsidRDefault="00A81DC5" w:rsidP="00717100">
      <w:pPr>
        <w:spacing w:after="0" w:line="240" w:lineRule="auto"/>
        <w:jc w:val="center"/>
        <w:rPr>
          <w:rFonts w:ascii="Arial" w:hAnsi="Arial" w:cs="Arial"/>
          <w:sz w:val="20"/>
          <w:szCs w:val="20"/>
        </w:rPr>
      </w:pPr>
    </w:p>
    <w:p w:rsidR="00A81DC5" w:rsidRPr="009F0FBF" w:rsidRDefault="00A81DC5" w:rsidP="00717100">
      <w:pPr>
        <w:spacing w:after="0" w:line="240" w:lineRule="auto"/>
        <w:jc w:val="center"/>
        <w:rPr>
          <w:rFonts w:ascii="Arial" w:hAnsi="Arial" w:cs="Arial"/>
          <w:sz w:val="20"/>
          <w:szCs w:val="20"/>
        </w:rPr>
      </w:pPr>
      <w:r w:rsidRPr="009F0FBF">
        <w:rPr>
          <w:rFonts w:ascii="Arial" w:hAnsi="Arial" w:cs="Arial"/>
          <w:sz w:val="20"/>
          <w:szCs w:val="20"/>
        </w:rPr>
        <w:br w:type="page"/>
      </w:r>
      <w:r w:rsidRPr="009F0FBF">
        <w:rPr>
          <w:rFonts w:ascii="Arial" w:hAnsi="Arial" w:cs="Arial"/>
          <w:b/>
          <w:bCs/>
          <w:sz w:val="20"/>
          <w:szCs w:val="20"/>
        </w:rPr>
        <w:t xml:space="preserve">Program Efficacy, Spring </w:t>
      </w:r>
      <w:r>
        <w:rPr>
          <w:rFonts w:ascii="Arial" w:hAnsi="Arial" w:cs="Arial"/>
          <w:b/>
          <w:bCs/>
          <w:sz w:val="20"/>
          <w:szCs w:val="20"/>
        </w:rPr>
        <w:t>2010</w:t>
      </w:r>
    </w:p>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rPr>
          <w:rFonts w:ascii="Arial" w:hAnsi="Arial" w:cs="Arial"/>
          <w:sz w:val="20"/>
          <w:szCs w:val="20"/>
        </w:rPr>
      </w:pPr>
      <w:r>
        <w:rPr>
          <w:rFonts w:ascii="Arial" w:hAnsi="Arial" w:cs="Arial"/>
          <w:sz w:val="20"/>
          <w:szCs w:val="20"/>
        </w:rPr>
        <w:t>C</w:t>
      </w:r>
      <w:r w:rsidRPr="009F0FBF">
        <w:rPr>
          <w:rFonts w:ascii="Arial" w:hAnsi="Arial" w:cs="Arial"/>
          <w:sz w:val="20"/>
          <w:szCs w:val="20"/>
        </w:rPr>
        <w:t>omplete and attach this cover sheet as the first page of your report.</w:t>
      </w:r>
    </w:p>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rPr>
          <w:rFonts w:ascii="Arial" w:hAnsi="Arial" w:cs="Arial"/>
          <w:sz w:val="20"/>
          <w:szCs w:val="20"/>
        </w:rPr>
      </w:pPr>
      <w:r w:rsidRPr="009F0FBF">
        <w:rPr>
          <w:rFonts w:ascii="Arial" w:hAnsi="Arial" w:cs="Arial"/>
          <w:b/>
          <w:bCs/>
          <w:sz w:val="20"/>
          <w:szCs w:val="20"/>
        </w:rPr>
        <w:t>Program Being Evaluated</w:t>
      </w:r>
    </w:p>
    <w:tbl>
      <w:tblPr>
        <w:tblW w:w="0" w:type="auto"/>
        <w:tblCellMar>
          <w:left w:w="0" w:type="dxa"/>
          <w:right w:w="0" w:type="dxa"/>
        </w:tblCellMar>
        <w:tblLook w:val="00A0"/>
      </w:tblPr>
      <w:tblGrid>
        <w:gridCol w:w="9576"/>
      </w:tblGrid>
      <w:tr w:rsidR="00A81DC5" w:rsidRPr="003C3F9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547240">
            <w:pPr>
              <w:spacing w:after="0" w:line="240" w:lineRule="auto"/>
              <w:rPr>
                <w:rFonts w:ascii="Arial" w:hAnsi="Arial" w:cs="Arial"/>
                <w:sz w:val="20"/>
                <w:szCs w:val="20"/>
              </w:rPr>
            </w:pPr>
            <w:r>
              <w:rPr>
                <w:rFonts w:ascii="Arial" w:hAnsi="Arial" w:cs="Arial"/>
                <w:sz w:val="20"/>
                <w:szCs w:val="20"/>
              </w:rPr>
              <w:t>Economics</w:t>
            </w:r>
          </w:p>
        </w:tc>
      </w:tr>
    </w:tbl>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rPr>
          <w:rFonts w:ascii="Arial" w:hAnsi="Arial" w:cs="Arial"/>
          <w:sz w:val="20"/>
          <w:szCs w:val="20"/>
        </w:rPr>
      </w:pPr>
      <w:r w:rsidRPr="009F0FBF">
        <w:rPr>
          <w:rFonts w:ascii="Arial" w:hAnsi="Arial" w:cs="Arial"/>
          <w:b/>
          <w:bCs/>
          <w:sz w:val="20"/>
          <w:szCs w:val="20"/>
        </w:rPr>
        <w:t xml:space="preserve">Name of Department:       </w:t>
      </w:r>
    </w:p>
    <w:tbl>
      <w:tblPr>
        <w:tblW w:w="0" w:type="auto"/>
        <w:tblCellMar>
          <w:left w:w="0" w:type="dxa"/>
          <w:right w:w="0" w:type="dxa"/>
        </w:tblCellMar>
        <w:tblLook w:val="00A0"/>
      </w:tblPr>
      <w:tblGrid>
        <w:gridCol w:w="9576"/>
      </w:tblGrid>
      <w:tr w:rsidR="00A81DC5" w:rsidRPr="003C3F9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547240">
            <w:pPr>
              <w:spacing w:after="0" w:line="240" w:lineRule="auto"/>
              <w:rPr>
                <w:rFonts w:ascii="Arial" w:hAnsi="Arial" w:cs="Arial"/>
                <w:sz w:val="20"/>
                <w:szCs w:val="20"/>
              </w:rPr>
            </w:pPr>
            <w:r>
              <w:rPr>
                <w:rFonts w:ascii="Arial" w:hAnsi="Arial" w:cs="Arial"/>
                <w:sz w:val="20"/>
                <w:szCs w:val="20"/>
              </w:rPr>
              <w:t>Economics</w:t>
            </w:r>
          </w:p>
        </w:tc>
      </w:tr>
    </w:tbl>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rPr>
          <w:rFonts w:ascii="Arial" w:hAnsi="Arial" w:cs="Arial"/>
          <w:sz w:val="20"/>
          <w:szCs w:val="20"/>
        </w:rPr>
      </w:pPr>
      <w:r w:rsidRPr="009F0FBF">
        <w:rPr>
          <w:rFonts w:ascii="Arial" w:hAnsi="Arial" w:cs="Arial"/>
          <w:b/>
          <w:bCs/>
          <w:sz w:val="20"/>
          <w:szCs w:val="20"/>
        </w:rPr>
        <w:t>Name of Division</w:t>
      </w:r>
    </w:p>
    <w:tbl>
      <w:tblPr>
        <w:tblW w:w="0" w:type="auto"/>
        <w:tblCellMar>
          <w:left w:w="0" w:type="dxa"/>
          <w:right w:w="0" w:type="dxa"/>
        </w:tblCellMar>
        <w:tblLook w:val="00A0"/>
      </w:tblPr>
      <w:tblGrid>
        <w:gridCol w:w="9576"/>
      </w:tblGrid>
      <w:tr w:rsidR="00A81DC5" w:rsidRPr="003C3F9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547240">
            <w:pPr>
              <w:spacing w:after="0" w:line="240" w:lineRule="auto"/>
              <w:rPr>
                <w:rFonts w:ascii="Arial" w:hAnsi="Arial" w:cs="Arial"/>
                <w:sz w:val="20"/>
                <w:szCs w:val="20"/>
              </w:rPr>
            </w:pPr>
            <w:r>
              <w:rPr>
                <w:rFonts w:ascii="Arial" w:hAnsi="Arial" w:cs="Arial"/>
                <w:sz w:val="20"/>
                <w:szCs w:val="20"/>
              </w:rPr>
              <w:t>Social Science, Human Development and Physical Education</w:t>
            </w:r>
          </w:p>
        </w:tc>
      </w:tr>
    </w:tbl>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rPr>
          <w:rFonts w:ascii="Arial" w:hAnsi="Arial" w:cs="Arial"/>
          <w:sz w:val="20"/>
          <w:szCs w:val="20"/>
        </w:rPr>
      </w:pPr>
      <w:r w:rsidRPr="009F0FBF">
        <w:rPr>
          <w:rFonts w:ascii="Arial" w:hAnsi="Arial" w:cs="Arial"/>
          <w:b/>
          <w:bCs/>
          <w:sz w:val="20"/>
          <w:szCs w:val="20"/>
        </w:rPr>
        <w:t>Name of Person Preparing this Report                                                  Extension</w:t>
      </w:r>
    </w:p>
    <w:tbl>
      <w:tblPr>
        <w:tblW w:w="0" w:type="auto"/>
        <w:tblCellMar>
          <w:left w:w="0" w:type="dxa"/>
          <w:right w:w="0" w:type="dxa"/>
        </w:tblCellMar>
        <w:tblLook w:val="00A0"/>
      </w:tblPr>
      <w:tblGrid>
        <w:gridCol w:w="9576"/>
      </w:tblGrid>
      <w:tr w:rsidR="00A81DC5" w:rsidRPr="003C3F9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547240">
            <w:pPr>
              <w:spacing w:after="0" w:line="240" w:lineRule="auto"/>
              <w:rPr>
                <w:rFonts w:ascii="Arial" w:hAnsi="Arial" w:cs="Arial"/>
                <w:sz w:val="20"/>
                <w:szCs w:val="20"/>
              </w:rPr>
            </w:pPr>
            <w:r>
              <w:rPr>
                <w:rFonts w:ascii="Arial" w:hAnsi="Arial" w:cs="Arial"/>
                <w:sz w:val="20"/>
                <w:szCs w:val="20"/>
              </w:rPr>
              <w:t>Walt Chatfield</w:t>
            </w:r>
          </w:p>
        </w:tc>
      </w:tr>
    </w:tbl>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rPr>
          <w:rFonts w:ascii="Arial" w:hAnsi="Arial" w:cs="Arial"/>
          <w:sz w:val="20"/>
          <w:szCs w:val="20"/>
        </w:rPr>
      </w:pPr>
      <w:r w:rsidRPr="009F0FBF">
        <w:rPr>
          <w:rFonts w:ascii="Arial" w:hAnsi="Arial" w:cs="Arial"/>
          <w:b/>
          <w:bCs/>
          <w:sz w:val="20"/>
          <w:szCs w:val="20"/>
        </w:rPr>
        <w:t>Name of Department Members Consulted</w:t>
      </w:r>
    </w:p>
    <w:tbl>
      <w:tblPr>
        <w:tblW w:w="0" w:type="auto"/>
        <w:tblCellMar>
          <w:left w:w="0" w:type="dxa"/>
          <w:right w:w="0" w:type="dxa"/>
        </w:tblCellMar>
        <w:tblLook w:val="00A0"/>
      </w:tblPr>
      <w:tblGrid>
        <w:gridCol w:w="9576"/>
      </w:tblGrid>
      <w:tr w:rsidR="00A81DC5" w:rsidRPr="003C3F9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Walt Chatfield                                                  x8652</w:t>
            </w:r>
            <w:r w:rsidRPr="003C3F9F">
              <w:rPr>
                <w:rStyle w:val="PlaceholderText"/>
              </w:rPr>
              <w:t>.</w:t>
            </w:r>
          </w:p>
        </w:tc>
      </w:tr>
    </w:tbl>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xml:space="preserve">                    </w:t>
      </w:r>
    </w:p>
    <w:p w:rsidR="00A81DC5" w:rsidRPr="009F0FBF" w:rsidRDefault="00A81DC5" w:rsidP="00717100">
      <w:pPr>
        <w:spacing w:after="0" w:line="240" w:lineRule="auto"/>
        <w:rPr>
          <w:rFonts w:ascii="Arial" w:hAnsi="Arial" w:cs="Arial"/>
          <w:sz w:val="20"/>
          <w:szCs w:val="20"/>
        </w:rPr>
      </w:pPr>
      <w:r w:rsidRPr="009F0FBF">
        <w:rPr>
          <w:rFonts w:ascii="Arial" w:hAnsi="Arial" w:cs="Arial"/>
          <w:b/>
          <w:bCs/>
          <w:sz w:val="20"/>
          <w:szCs w:val="20"/>
        </w:rPr>
        <w:t xml:space="preserve">Name of Efficacy Team </w:t>
      </w:r>
    </w:p>
    <w:tbl>
      <w:tblPr>
        <w:tblW w:w="0" w:type="auto"/>
        <w:tblCellMar>
          <w:left w:w="0" w:type="dxa"/>
          <w:right w:w="0" w:type="dxa"/>
        </w:tblCellMar>
        <w:tblLook w:val="00A0"/>
      </w:tblPr>
      <w:tblGrid>
        <w:gridCol w:w="9576"/>
      </w:tblGrid>
      <w:tr w:rsidR="00A81DC5" w:rsidRPr="003C3F9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547240">
            <w:pPr>
              <w:spacing w:after="0" w:line="240" w:lineRule="auto"/>
              <w:rPr>
                <w:rFonts w:ascii="Arial" w:hAnsi="Arial" w:cs="Arial"/>
                <w:sz w:val="20"/>
                <w:szCs w:val="20"/>
              </w:rPr>
            </w:pPr>
            <w:r>
              <w:rPr>
                <w:rFonts w:ascii="Arial" w:hAnsi="Arial" w:cs="Arial"/>
                <w:sz w:val="20"/>
                <w:szCs w:val="20"/>
              </w:rPr>
              <w:t>Teri Strong Ext. 8526; Paula Ferri-Milligan Ext. 8244</w:t>
            </w:r>
          </w:p>
        </w:tc>
      </w:tr>
    </w:tbl>
    <w:p w:rsidR="00A81DC5"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E825BA" w:rsidRDefault="00A81DC5" w:rsidP="00717100">
      <w:pPr>
        <w:spacing w:after="0" w:line="240" w:lineRule="auto"/>
        <w:rPr>
          <w:rFonts w:ascii="Arial" w:hAnsi="Arial" w:cs="Arial"/>
          <w:b/>
          <w:sz w:val="20"/>
          <w:szCs w:val="20"/>
        </w:rPr>
      </w:pPr>
      <w:r w:rsidRPr="00E825BA">
        <w:rPr>
          <w:rFonts w:ascii="Arial" w:hAnsi="Arial" w:cs="Arial"/>
          <w:b/>
          <w:sz w:val="20"/>
          <w:szCs w:val="20"/>
        </w:rPr>
        <w:t>Program Review Committee Representatives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81DC5" w:rsidRPr="003C3F9F" w:rsidTr="003C3F9F">
        <w:tc>
          <w:tcPr>
            <w:tcW w:w="9576" w:type="dxa"/>
          </w:tcPr>
          <w:p w:rsidR="00A81DC5" w:rsidRPr="003C3F9F" w:rsidRDefault="00A81DC5" w:rsidP="003C3F9F">
            <w:pPr>
              <w:spacing w:after="0" w:line="240" w:lineRule="auto"/>
              <w:rPr>
                <w:rFonts w:ascii="Arial" w:hAnsi="Arial" w:cs="Arial"/>
                <w:sz w:val="20"/>
                <w:szCs w:val="20"/>
              </w:rPr>
            </w:pPr>
            <w:r w:rsidRPr="003C3F9F">
              <w:rPr>
                <w:rFonts w:ascii="Arial" w:hAnsi="Arial" w:cs="Arial"/>
                <w:sz w:val="20"/>
                <w:szCs w:val="20"/>
              </w:rPr>
              <w:t>Sue Crebbin; Denise Knight</w:t>
            </w:r>
          </w:p>
        </w:tc>
      </w:tr>
    </w:tbl>
    <w:p w:rsidR="00A81DC5" w:rsidRPr="009F0FBF" w:rsidRDefault="00A81DC5" w:rsidP="00717100">
      <w:pPr>
        <w:spacing w:after="0" w:line="240" w:lineRule="auto"/>
        <w:rPr>
          <w:rFonts w:ascii="Arial" w:hAnsi="Arial" w:cs="Arial"/>
          <w:sz w:val="20"/>
          <w:szCs w:val="20"/>
        </w:rPr>
      </w:pPr>
    </w:p>
    <w:tbl>
      <w:tblPr>
        <w:tblW w:w="0" w:type="auto"/>
        <w:tblCellMar>
          <w:left w:w="0" w:type="dxa"/>
          <w:right w:w="0" w:type="dxa"/>
        </w:tblCellMar>
        <w:tblLook w:val="00A0"/>
      </w:tblPr>
      <w:tblGrid>
        <w:gridCol w:w="4752"/>
        <w:gridCol w:w="2380"/>
        <w:gridCol w:w="2444"/>
      </w:tblGrid>
      <w:tr w:rsidR="00A81DC5" w:rsidRPr="003C3F9F" w:rsidTr="00AB0464">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shd w:val="clear" w:color="auto" w:fill="FFFF00"/>
              </w:rPr>
              <w:t>Date Submitted</w:t>
            </w:r>
          </w:p>
        </w:tc>
      </w:tr>
      <w:tr w:rsidR="00A81DC5" w:rsidRPr="003C3F9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Pr>
                <w:rFonts w:ascii="Arial" w:hAnsi="Arial" w:cs="Arial"/>
                <w:sz w:val="20"/>
                <w:szCs w:val="20"/>
              </w:rPr>
              <w:t>3-1-10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Pr>
                <w:rStyle w:val="PlaceholderText"/>
              </w:rPr>
              <w:t>2-1-10</w:t>
            </w:r>
          </w:p>
        </w:tc>
      </w:tr>
      <w:tr w:rsidR="00A81DC5" w:rsidRPr="003C3F9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Pr>
                <w:rStyle w:val="PlaceholderText"/>
              </w:rPr>
              <w:t>3-30-10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Pr>
                <w:rStyle w:val="PlaceholderText"/>
              </w:rPr>
              <w:t>3-29-10</w:t>
            </w:r>
          </w:p>
        </w:tc>
      </w:tr>
      <w:tr w:rsidR="00A81DC5" w:rsidRPr="003C3F9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Pr>
                <w:rStyle w:val="PlaceholderText"/>
              </w:rPr>
              <w:t>4-1-10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Pr>
                <w:rStyle w:val="PlaceholderText"/>
              </w:rPr>
              <w:t>4-1-10</w:t>
            </w:r>
          </w:p>
        </w:tc>
      </w:tr>
      <w:tr w:rsidR="00A81DC5" w:rsidRPr="003C3F9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p>
        </w:tc>
      </w:tr>
    </w:tbl>
    <w:p w:rsidR="00A81DC5" w:rsidRPr="009F0FBF" w:rsidRDefault="00A81DC5" w:rsidP="00717100">
      <w:pPr>
        <w:spacing w:after="0" w:line="240" w:lineRule="auto"/>
        <w:rPr>
          <w:rFonts w:ascii="Arial" w:hAnsi="Arial" w:cs="Arial"/>
          <w:sz w:val="20"/>
          <w:szCs w:val="20"/>
        </w:rPr>
      </w:pPr>
      <w:r w:rsidRPr="009F0FBF">
        <w:rPr>
          <w:rFonts w:ascii="Arial" w:hAnsi="Arial" w:cs="Arial"/>
          <w:sz w:val="20"/>
          <w:szCs w:val="20"/>
        </w:rPr>
        <w:t> </w:t>
      </w:r>
    </w:p>
    <w:p w:rsidR="00A81DC5" w:rsidRPr="009F0FBF" w:rsidRDefault="00A81DC5" w:rsidP="00717100">
      <w:pPr>
        <w:spacing w:after="0" w:line="240" w:lineRule="auto"/>
        <w:jc w:val="center"/>
        <w:rPr>
          <w:rFonts w:ascii="Arial" w:hAnsi="Arial" w:cs="Arial"/>
          <w:sz w:val="20"/>
          <w:szCs w:val="20"/>
        </w:rPr>
      </w:pPr>
      <w:r w:rsidRPr="009F0FBF">
        <w:rPr>
          <w:rFonts w:ascii="Arial" w:hAnsi="Arial" w:cs="Arial"/>
          <w:sz w:val="20"/>
          <w:szCs w:val="20"/>
        </w:rPr>
        <w:t> </w:t>
      </w:r>
    </w:p>
    <w:p w:rsidR="00A81DC5" w:rsidRDefault="00A81DC5" w:rsidP="00717100">
      <w:pPr>
        <w:spacing w:after="0" w:line="240" w:lineRule="auto"/>
        <w:rPr>
          <w:rFonts w:ascii="Arial" w:hAnsi="Arial" w:cs="Arial"/>
          <w:sz w:val="20"/>
          <w:szCs w:val="20"/>
        </w:rPr>
      </w:pPr>
      <w:r w:rsidRPr="009F0FBF">
        <w:rPr>
          <w:rFonts w:ascii="Arial" w:hAnsi="Arial" w:cs="Arial"/>
          <w:b/>
          <w:bCs/>
          <w:sz w:val="20"/>
          <w:szCs w:val="20"/>
        </w:rPr>
        <w:t>Staffing</w:t>
      </w:r>
    </w:p>
    <w:p w:rsidR="00A81DC5" w:rsidRPr="009F0FBF" w:rsidRDefault="00A81DC5" w:rsidP="00717100">
      <w:pPr>
        <w:spacing w:after="0" w:line="240" w:lineRule="auto"/>
        <w:rPr>
          <w:rFonts w:ascii="Arial" w:hAnsi="Arial" w:cs="Arial"/>
          <w:sz w:val="20"/>
          <w:szCs w:val="20"/>
        </w:rPr>
      </w:pPr>
      <w:r>
        <w:rPr>
          <w:rFonts w:ascii="Arial" w:hAnsi="Arial" w:cs="Arial"/>
          <w:sz w:val="20"/>
          <w:szCs w:val="20"/>
        </w:rPr>
        <w:t>L</w:t>
      </w:r>
      <w:r w:rsidRPr="009F0FBF">
        <w:rPr>
          <w:rFonts w:ascii="Arial" w:hAnsi="Arial" w:cs="Arial"/>
          <w:sz w:val="20"/>
          <w:szCs w:val="20"/>
        </w:rPr>
        <w:t>ist the number of full and part-time employees in your area.</w:t>
      </w:r>
    </w:p>
    <w:tbl>
      <w:tblPr>
        <w:tblW w:w="0" w:type="auto"/>
        <w:tblCellMar>
          <w:left w:w="0" w:type="dxa"/>
          <w:right w:w="0" w:type="dxa"/>
        </w:tblCellMar>
        <w:tblLook w:val="00A0"/>
      </w:tblPr>
      <w:tblGrid>
        <w:gridCol w:w="1998"/>
        <w:gridCol w:w="2520"/>
        <w:gridCol w:w="2430"/>
        <w:gridCol w:w="2628"/>
      </w:tblGrid>
      <w:tr w:rsidR="00A81DC5" w:rsidRPr="003C3F9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rPr>
              <w:t>Number adjunct, short-term, hourly</w:t>
            </w:r>
          </w:p>
        </w:tc>
      </w:tr>
      <w:tr w:rsidR="00A81DC5" w:rsidRPr="003C3F9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r w:rsidRPr="001829B7">
              <w:rPr>
                <w:rStyle w:val="PlaceholderText"/>
                <w:color w:val="000000"/>
              </w:rPr>
              <w:t>1 dean</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p>
        </w:tc>
      </w:tr>
      <w:tr w:rsidR="00A81DC5" w:rsidRPr="003C3F9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r w:rsidRPr="001829B7">
              <w:rPr>
                <w:rStyle w:val="PlaceholderText"/>
                <w:color w:val="000000"/>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Style w:val="PlaceholderText"/>
                <w:color w:val="000000"/>
              </w:rPr>
              <w:t>2</w:t>
            </w:r>
          </w:p>
        </w:tc>
      </w:tr>
      <w:tr w:rsidR="00A81DC5" w:rsidRPr="003C3F9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r w:rsidRPr="001829B7">
              <w:rPr>
                <w:rStyle w:val="PlaceholderText"/>
                <w:color w:val="000000"/>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p>
        </w:tc>
      </w:tr>
      <w:tr w:rsidR="00A81DC5" w:rsidRPr="003C3F9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rPr>
                <w:rFonts w:ascii="Arial" w:hAnsi="Arial" w:cs="Arial"/>
                <w:sz w:val="20"/>
                <w:szCs w:val="20"/>
              </w:rPr>
            </w:pPr>
            <w:r w:rsidRPr="009F0FBF">
              <w:rPr>
                <w:rFonts w:ascii="Arial"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r w:rsidRPr="001829B7">
              <w:rPr>
                <w:rStyle w:val="PlaceholderText"/>
                <w:color w:val="000000"/>
              </w:rPr>
              <w:t>5</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A81DC5" w:rsidRPr="001829B7" w:rsidRDefault="00A81DC5" w:rsidP="00AB0464">
            <w:pPr>
              <w:spacing w:after="0" w:line="240" w:lineRule="auto"/>
              <w:rPr>
                <w:rFonts w:ascii="Arial" w:hAnsi="Arial" w:cs="Arial"/>
                <w:color w:val="000000"/>
                <w:sz w:val="20"/>
                <w:szCs w:val="20"/>
              </w:rPr>
            </w:pPr>
            <w:r w:rsidRPr="001829B7">
              <w:rPr>
                <w:rFonts w:ascii="Arial" w:hAnsi="Arial" w:cs="Arial"/>
                <w:color w:val="000000"/>
                <w:sz w:val="20"/>
                <w:szCs w:val="20"/>
              </w:rPr>
              <w:t> </w:t>
            </w:r>
            <w:r w:rsidRPr="001829B7">
              <w:rPr>
                <w:rStyle w:val="PlaceholderText"/>
                <w:color w:val="000000"/>
              </w:rPr>
              <w:t>2</w:t>
            </w:r>
          </w:p>
        </w:tc>
      </w:tr>
    </w:tbl>
    <w:p w:rsidR="00A81DC5" w:rsidRDefault="00A81DC5" w:rsidP="00D85ABC">
      <w:pPr>
        <w:spacing w:after="0" w:line="240" w:lineRule="auto"/>
        <w:jc w:val="center"/>
        <w:rPr>
          <w:rFonts w:ascii="Arial" w:hAnsi="Arial" w:cs="Arial"/>
          <w:sz w:val="20"/>
          <w:szCs w:val="20"/>
        </w:rPr>
      </w:pPr>
      <w:r w:rsidRPr="009F0FBF">
        <w:rPr>
          <w:rFonts w:ascii="Arial" w:hAnsi="Arial" w:cs="Arial"/>
          <w:sz w:val="20"/>
          <w:szCs w:val="20"/>
        </w:rPr>
        <w:t> </w:t>
      </w:r>
    </w:p>
    <w:p w:rsidR="00A81DC5" w:rsidRPr="009F0FBF" w:rsidRDefault="00A81DC5" w:rsidP="00717100">
      <w:pPr>
        <w:rPr>
          <w:rFonts w:ascii="Arial" w:hAnsi="Arial" w:cs="Arial"/>
          <w:sz w:val="20"/>
          <w:szCs w:val="20"/>
        </w:rPr>
      </w:pPr>
      <w:r w:rsidRPr="00060797">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90.5pt;height:633.75pt;visibility:visible">
            <v:imagedata r:id="rId5" o:title="" croptop="10210f" cropbottom="11759f" cropleft="6425f" cropright="6083f"/>
          </v:shape>
        </w:pict>
      </w:r>
    </w:p>
    <w:p w:rsidR="00A81DC5" w:rsidRPr="009F0FBF" w:rsidRDefault="00A81DC5" w:rsidP="00717100">
      <w:pPr>
        <w:spacing w:after="0" w:line="240" w:lineRule="auto"/>
        <w:jc w:val="center"/>
        <w:rPr>
          <w:rFonts w:ascii="Arial" w:hAnsi="Arial" w:cs="Arial"/>
          <w:sz w:val="20"/>
          <w:szCs w:val="20"/>
        </w:rPr>
      </w:pPr>
      <w:r w:rsidRPr="009F0FBF">
        <w:rPr>
          <w:rFonts w:ascii="Arial" w:hAnsi="Arial" w:cs="Arial"/>
          <w:b/>
          <w:bCs/>
          <w:sz w:val="20"/>
          <w:szCs w:val="20"/>
        </w:rPr>
        <w:t>Part I.  Questions Related to Strategic Initiative: Access</w:t>
      </w:r>
    </w:p>
    <w:p w:rsidR="00A81DC5" w:rsidRPr="009F0FBF" w:rsidRDefault="00A81DC5" w:rsidP="00717100">
      <w:pPr>
        <w:spacing w:after="0" w:line="240" w:lineRule="auto"/>
        <w:jc w:val="center"/>
        <w:rPr>
          <w:rFonts w:ascii="Arial" w:hAnsi="Arial" w:cs="Arial"/>
          <w:sz w:val="20"/>
          <w:szCs w:val="20"/>
        </w:rPr>
      </w:pPr>
      <w:r w:rsidRPr="009F0FBF">
        <w:rPr>
          <w:rFonts w:ascii="Arial" w:hAnsi="Arial" w:cs="Arial"/>
          <w:b/>
          <w:bCs/>
          <w:sz w:val="20"/>
          <w:szCs w:val="20"/>
        </w:rPr>
        <w:t> </w:t>
      </w:r>
    </w:p>
    <w:p w:rsidR="00A81DC5" w:rsidRPr="009F0FBF" w:rsidRDefault="00A81DC5" w:rsidP="00717100">
      <w:pPr>
        <w:spacing w:after="0" w:line="240" w:lineRule="auto"/>
        <w:jc w:val="both"/>
        <w:rPr>
          <w:rFonts w:ascii="Arial" w:hAnsi="Arial" w:cs="Arial"/>
          <w:sz w:val="20"/>
          <w:szCs w:val="20"/>
        </w:rPr>
      </w:pPr>
      <w:r>
        <w:rPr>
          <w:rFonts w:ascii="Arial" w:hAnsi="Arial" w:cs="Arial"/>
          <w:sz w:val="20"/>
          <w:szCs w:val="20"/>
        </w:rPr>
        <w:t>U</w:t>
      </w:r>
      <w:r w:rsidRPr="009F0FBF">
        <w:rPr>
          <w:rFonts w:ascii="Arial" w:hAnsi="Arial" w:cs="Arial"/>
          <w:sz w:val="20"/>
          <w:szCs w:val="20"/>
        </w:rPr>
        <w:t xml:space="preserve">se the demographic data provided to describe how well you are providing access to your program by answering the questions below. </w:t>
      </w:r>
    </w:p>
    <w:p w:rsidR="00A81DC5" w:rsidRDefault="00A81DC5" w:rsidP="00DD223C">
      <w:pPr>
        <w:jc w:val="both"/>
        <w:rPr>
          <w:rFonts w:ascii="Arial" w:hAnsi="Arial" w:cs="Arial"/>
          <w:b/>
          <w:u w:val="single"/>
        </w:rPr>
      </w:pPr>
      <w:r w:rsidRPr="008E4635">
        <w:rPr>
          <w:rFonts w:ascii="Arial" w:hAnsi="Arial" w:cs="Arial"/>
          <w:b/>
          <w:u w:val="single"/>
        </w:rPr>
        <w:t>Demographic Information</w:t>
      </w:r>
    </w:p>
    <w:p w:rsidR="00A81DC5" w:rsidRPr="008E4635" w:rsidRDefault="00A81DC5" w:rsidP="00CA331E">
      <w:pPr>
        <w:jc w:val="center"/>
        <w:rPr>
          <w:rFonts w:ascii="Arial" w:hAnsi="Arial" w:cs="Arial"/>
          <w:b/>
          <w:u w:val="single"/>
        </w:rPr>
      </w:pPr>
      <w:r>
        <w:rPr>
          <w:rFonts w:ascii="Arial" w:hAnsi="Arial" w:cs="Arial"/>
          <w:b/>
          <w:u w:val="single"/>
        </w:rPr>
        <w:t>2004 - 2007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3583"/>
        <w:gridCol w:w="3583"/>
      </w:tblGrid>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Gender (%)</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Program Demographics</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College Demographics</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Male</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50.4%</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42.5%</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Female</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49.4%</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57.5%</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Ethnicity (%)</w:t>
            </w:r>
          </w:p>
        </w:tc>
        <w:tc>
          <w:tcPr>
            <w:tcW w:w="3916" w:type="dxa"/>
          </w:tcPr>
          <w:p w:rsidR="00A81DC5" w:rsidRPr="003C3F9F" w:rsidRDefault="00A81DC5" w:rsidP="005E7EE8">
            <w:pPr>
              <w:jc w:val="both"/>
              <w:rPr>
                <w:rFonts w:ascii="Arial" w:hAnsi="Arial" w:cs="Arial"/>
                <w:color w:val="000080"/>
              </w:rPr>
            </w:pPr>
          </w:p>
        </w:tc>
        <w:tc>
          <w:tcPr>
            <w:tcW w:w="3916" w:type="dxa"/>
          </w:tcPr>
          <w:p w:rsidR="00A81DC5" w:rsidRPr="003C3F9F" w:rsidRDefault="00A81DC5" w:rsidP="005E7EE8">
            <w:pPr>
              <w:jc w:val="both"/>
              <w:rPr>
                <w:rFonts w:ascii="Arial" w:hAnsi="Arial" w:cs="Arial"/>
                <w:color w:val="000080"/>
              </w:rPr>
            </w:pP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African-American</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25.6%</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22%</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Caucasian (white)</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17%</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25%</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Hispanic</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45%</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40%</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Asian</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6%</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5%</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Disability</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 xml:space="preserve">  0.1%</w:t>
            </w:r>
          </w:p>
        </w:tc>
        <w:tc>
          <w:tcPr>
            <w:tcW w:w="3916" w:type="dxa"/>
          </w:tcPr>
          <w:p w:rsidR="00A81DC5" w:rsidRPr="003C3F9F" w:rsidRDefault="00A81DC5" w:rsidP="005E7EE8">
            <w:pPr>
              <w:jc w:val="both"/>
              <w:rPr>
                <w:rFonts w:ascii="Arial" w:hAnsi="Arial" w:cs="Arial"/>
                <w:color w:val="000080"/>
              </w:rPr>
            </w:pPr>
            <w:r w:rsidRPr="003C3F9F">
              <w:rPr>
                <w:rFonts w:ascii="Arial" w:hAnsi="Arial" w:cs="Arial"/>
                <w:color w:val="000080"/>
              </w:rPr>
              <w:t>4.5%</w:t>
            </w:r>
          </w:p>
        </w:tc>
      </w:tr>
      <w:tr w:rsidR="00A81DC5" w:rsidRPr="003C3F9F" w:rsidTr="005E7EE8">
        <w:tc>
          <w:tcPr>
            <w:tcW w:w="2608" w:type="dxa"/>
          </w:tcPr>
          <w:p w:rsidR="00A81DC5" w:rsidRPr="003C3F9F" w:rsidRDefault="00A81DC5" w:rsidP="005E7EE8">
            <w:pPr>
              <w:jc w:val="both"/>
              <w:rPr>
                <w:rFonts w:ascii="Arial" w:hAnsi="Arial" w:cs="Arial"/>
                <w:color w:val="000080"/>
              </w:rPr>
            </w:pPr>
            <w:r w:rsidRPr="003C3F9F">
              <w:rPr>
                <w:rFonts w:ascii="Arial" w:hAnsi="Arial" w:cs="Arial"/>
                <w:color w:val="000080"/>
              </w:rPr>
              <w:t>Other</w:t>
            </w:r>
          </w:p>
        </w:tc>
        <w:tc>
          <w:tcPr>
            <w:tcW w:w="3916" w:type="dxa"/>
          </w:tcPr>
          <w:p w:rsidR="00A81DC5" w:rsidRPr="003C3F9F" w:rsidRDefault="00A81DC5" w:rsidP="005E7EE8">
            <w:pPr>
              <w:jc w:val="both"/>
              <w:rPr>
                <w:rFonts w:ascii="Arial" w:hAnsi="Arial" w:cs="Arial"/>
                <w:color w:val="000080"/>
              </w:rPr>
            </w:pPr>
          </w:p>
        </w:tc>
        <w:tc>
          <w:tcPr>
            <w:tcW w:w="3916" w:type="dxa"/>
          </w:tcPr>
          <w:p w:rsidR="00A81DC5" w:rsidRPr="003C3F9F" w:rsidRDefault="00A81DC5" w:rsidP="005E7EE8">
            <w:pPr>
              <w:jc w:val="both"/>
              <w:rPr>
                <w:rFonts w:ascii="Arial" w:hAnsi="Arial" w:cs="Arial"/>
                <w:color w:val="000080"/>
              </w:rPr>
            </w:pPr>
          </w:p>
        </w:tc>
      </w:tr>
    </w:tbl>
    <w:p w:rsidR="00A81DC5" w:rsidRDefault="00A81DC5" w:rsidP="00717100">
      <w:pPr>
        <w:rPr>
          <w:rFonts w:ascii="Arial" w:hAnsi="Arial" w:cs="Arial"/>
          <w:sz w:val="20"/>
          <w:szCs w:val="20"/>
        </w:rPr>
      </w:pPr>
    </w:p>
    <w:p w:rsidR="00A81DC5" w:rsidRDefault="00A81DC5" w:rsidP="00CA331E">
      <w:pPr>
        <w:jc w:val="center"/>
        <w:rPr>
          <w:b/>
          <w:sz w:val="28"/>
          <w:szCs w:val="28"/>
        </w:rPr>
      </w:pPr>
      <w:r>
        <w:rPr>
          <w:b/>
          <w:sz w:val="28"/>
          <w:szCs w:val="28"/>
        </w:rPr>
        <w:t>Economics</w:t>
      </w:r>
    </w:p>
    <w:p w:rsidR="00A81DC5" w:rsidRPr="00D9343C" w:rsidRDefault="00A81DC5" w:rsidP="00CA331E">
      <w:pPr>
        <w:jc w:val="center"/>
        <w:rPr>
          <w:b/>
          <w:sz w:val="28"/>
          <w:szCs w:val="28"/>
        </w:rPr>
      </w:pPr>
      <w:r>
        <w:rPr>
          <w:b/>
          <w:sz w:val="28"/>
          <w:szCs w:val="28"/>
        </w:rPr>
        <w:t>2008 – 2009</w:t>
      </w:r>
    </w:p>
    <w:p w:rsidR="00A81DC5" w:rsidRDefault="00A81DC5" w:rsidP="00CA331E">
      <w:pPr>
        <w:rPr>
          <w:b/>
        </w:rPr>
      </w:pPr>
    </w:p>
    <w:tbl>
      <w:tblPr>
        <w:tblW w:w="0" w:type="auto"/>
        <w:jc w:val="center"/>
        <w:tblInd w:w="93" w:type="dxa"/>
        <w:tblLayout w:type="fixed"/>
        <w:tblCellMar>
          <w:left w:w="93" w:type="dxa"/>
          <w:right w:w="93" w:type="dxa"/>
        </w:tblCellMar>
        <w:tblLook w:val="0000"/>
      </w:tblPr>
      <w:tblGrid>
        <w:gridCol w:w="1620"/>
        <w:gridCol w:w="1440"/>
        <w:gridCol w:w="1440"/>
        <w:gridCol w:w="1440"/>
      </w:tblGrid>
      <w:tr w:rsidR="00A81DC5" w:rsidRPr="00D9343C" w:rsidTr="00385A7F">
        <w:trPr>
          <w:trHeight w:val="504"/>
          <w:jc w:val="center"/>
        </w:trPr>
        <w:tc>
          <w:tcPr>
            <w:tcW w:w="162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Gender</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Frequency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Dept. Percent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A81DC5" w:rsidRPr="00F7275E"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Campus Pct.</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Pr="00D9343C"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Female</w:t>
            </w:r>
          </w:p>
        </w:tc>
        <w:tc>
          <w:tcPr>
            <w:tcW w:w="1440" w:type="dxa"/>
            <w:tcBorders>
              <w:top w:val="nil"/>
              <w:left w:val="single" w:sz="4" w:space="0" w:color="000000"/>
              <w:bottom w:val="nil"/>
              <w:right w:val="single" w:sz="4" w:space="0" w:color="000000"/>
            </w:tcBorders>
            <w:shd w:val="clear" w:color="000000" w:fill="FFFFFF"/>
            <w:vAlign w:val="center"/>
          </w:tcPr>
          <w:p w:rsidR="00A81DC5" w:rsidRPr="00D9343C"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1156</w:t>
            </w:r>
          </w:p>
        </w:tc>
        <w:tc>
          <w:tcPr>
            <w:tcW w:w="1440" w:type="dxa"/>
            <w:tcBorders>
              <w:top w:val="nil"/>
              <w:left w:val="single" w:sz="4" w:space="0" w:color="000000"/>
              <w:bottom w:val="nil"/>
              <w:right w:val="single" w:sz="4" w:space="0" w:color="000000"/>
            </w:tcBorders>
            <w:shd w:val="clear" w:color="000000" w:fill="FFFFFF"/>
            <w:vAlign w:val="center"/>
          </w:tcPr>
          <w:p w:rsidR="00A81DC5" w:rsidRPr="00D9343C"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52.0</w:t>
            </w:r>
          </w:p>
        </w:tc>
        <w:tc>
          <w:tcPr>
            <w:tcW w:w="1440" w:type="dxa"/>
            <w:tcBorders>
              <w:top w:val="nil"/>
              <w:left w:val="single" w:sz="4" w:space="0" w:color="000000"/>
              <w:bottom w:val="nil"/>
              <w:right w:val="single" w:sz="12" w:space="0" w:color="000000"/>
            </w:tcBorders>
            <w:shd w:val="clear" w:color="000000" w:fill="FFFFFF"/>
          </w:tcPr>
          <w:p w:rsidR="00A81DC5" w:rsidRPr="00570B73" w:rsidRDefault="00A81DC5" w:rsidP="00385A7F">
            <w:pPr>
              <w:jc w:val="right"/>
              <w:rPr>
                <w:rFonts w:ascii="Arial" w:hAnsi="Arial" w:cs="Arial"/>
                <w:sz w:val="18"/>
                <w:szCs w:val="18"/>
              </w:rPr>
            </w:pPr>
            <w:r>
              <w:rPr>
                <w:rFonts w:ascii="Arial" w:hAnsi="Arial" w:cs="Arial"/>
                <w:sz w:val="18"/>
                <w:szCs w:val="18"/>
              </w:rPr>
              <w:t>52.4</w:t>
            </w:r>
          </w:p>
        </w:tc>
      </w:tr>
      <w:tr w:rsidR="00A81DC5" w:rsidRPr="00D9343C" w:rsidTr="00385A7F">
        <w:trPr>
          <w:trHeight w:val="273"/>
          <w:jc w:val="center"/>
        </w:trPr>
        <w:tc>
          <w:tcPr>
            <w:tcW w:w="1620" w:type="dxa"/>
            <w:tcBorders>
              <w:top w:val="nil"/>
              <w:left w:val="single" w:sz="12" w:space="0" w:color="000000"/>
              <w:bottom w:val="single" w:sz="4" w:space="0" w:color="auto"/>
              <w:right w:val="single" w:sz="4" w:space="0" w:color="000000"/>
            </w:tcBorders>
            <w:shd w:val="clear" w:color="000000" w:fill="FFFFFF"/>
          </w:tcPr>
          <w:p w:rsidR="00A81DC5" w:rsidRPr="00D9343C"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Male</w:t>
            </w:r>
          </w:p>
        </w:tc>
        <w:tc>
          <w:tcPr>
            <w:tcW w:w="1440" w:type="dxa"/>
            <w:tcBorders>
              <w:top w:val="nil"/>
              <w:left w:val="single" w:sz="4" w:space="0" w:color="000000"/>
              <w:bottom w:val="single" w:sz="4" w:space="0" w:color="auto"/>
              <w:right w:val="single" w:sz="4" w:space="0" w:color="000000"/>
            </w:tcBorders>
            <w:shd w:val="clear" w:color="000000" w:fill="FFFFFF"/>
            <w:vAlign w:val="center"/>
          </w:tcPr>
          <w:p w:rsidR="00A81DC5" w:rsidRPr="00D9343C"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1058</w:t>
            </w:r>
          </w:p>
        </w:tc>
        <w:tc>
          <w:tcPr>
            <w:tcW w:w="1440" w:type="dxa"/>
            <w:tcBorders>
              <w:top w:val="nil"/>
              <w:left w:val="single" w:sz="4" w:space="0" w:color="000000"/>
              <w:bottom w:val="single" w:sz="4" w:space="0" w:color="auto"/>
              <w:right w:val="single" w:sz="4" w:space="0" w:color="000000"/>
            </w:tcBorders>
            <w:shd w:val="clear" w:color="000000" w:fill="FFFFFF"/>
            <w:vAlign w:val="center"/>
          </w:tcPr>
          <w:p w:rsidR="00A81DC5" w:rsidRPr="00D9343C"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47.6</w:t>
            </w:r>
          </w:p>
        </w:tc>
        <w:tc>
          <w:tcPr>
            <w:tcW w:w="1440" w:type="dxa"/>
            <w:tcBorders>
              <w:top w:val="nil"/>
              <w:left w:val="single" w:sz="4" w:space="0" w:color="000000"/>
              <w:bottom w:val="single" w:sz="4" w:space="0" w:color="auto"/>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Not reported</w:t>
            </w:r>
          </w:p>
        </w:tc>
      </w:tr>
      <w:tr w:rsidR="00A81DC5" w:rsidRPr="00D9343C" w:rsidTr="00385A7F">
        <w:trPr>
          <w:trHeight w:val="273"/>
          <w:jc w:val="center"/>
        </w:trPr>
        <w:tc>
          <w:tcPr>
            <w:tcW w:w="1620" w:type="dxa"/>
            <w:tcBorders>
              <w:top w:val="single" w:sz="4" w:space="0" w:color="auto"/>
              <w:left w:val="single" w:sz="12" w:space="0" w:color="000000"/>
              <w:bottom w:val="single" w:sz="12" w:space="0" w:color="000000"/>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Total count</w:t>
            </w:r>
          </w:p>
        </w:tc>
        <w:tc>
          <w:tcPr>
            <w:tcW w:w="1440" w:type="dxa"/>
            <w:tcBorders>
              <w:top w:val="single" w:sz="4" w:space="0" w:color="auto"/>
              <w:left w:val="single" w:sz="4" w:space="0" w:color="000000"/>
              <w:bottom w:val="single" w:sz="12" w:space="0" w:color="000000"/>
              <w:right w:val="single" w:sz="4" w:space="0" w:color="000000"/>
            </w:tcBorders>
            <w:shd w:val="clear" w:color="000000" w:fill="FFFFFF"/>
            <w:vAlign w:val="center"/>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2225</w:t>
            </w:r>
          </w:p>
        </w:tc>
        <w:tc>
          <w:tcPr>
            <w:tcW w:w="1440" w:type="dxa"/>
            <w:tcBorders>
              <w:top w:val="single" w:sz="4" w:space="0" w:color="auto"/>
              <w:left w:val="single" w:sz="4" w:space="0" w:color="000000"/>
              <w:bottom w:val="single" w:sz="12" w:space="0" w:color="000000"/>
              <w:right w:val="single" w:sz="4" w:space="0" w:color="000000"/>
            </w:tcBorders>
            <w:shd w:val="clear" w:color="000000" w:fill="FFFFFF"/>
          </w:tcPr>
          <w:p w:rsidR="00A81DC5" w:rsidRDefault="00A81DC5" w:rsidP="00385A7F">
            <w:r w:rsidRPr="00863EE4">
              <w:rPr>
                <w:rFonts w:ascii="Arial" w:hAnsi="Arial" w:cs="Arial"/>
                <w:color w:val="000000"/>
              </w:rPr>
              <w:t>*</w:t>
            </w:r>
          </w:p>
        </w:tc>
        <w:tc>
          <w:tcPr>
            <w:tcW w:w="1440" w:type="dxa"/>
            <w:tcBorders>
              <w:top w:val="single" w:sz="4" w:space="0" w:color="auto"/>
              <w:left w:val="single" w:sz="4" w:space="0" w:color="000000"/>
              <w:bottom w:val="single" w:sz="12" w:space="0" w:color="000000"/>
              <w:right w:val="single" w:sz="12" w:space="0" w:color="000000"/>
            </w:tcBorders>
            <w:shd w:val="clear" w:color="000000" w:fill="FFFFFF"/>
          </w:tcPr>
          <w:p w:rsidR="00A81DC5" w:rsidRDefault="00A81DC5" w:rsidP="00385A7F">
            <w:r w:rsidRPr="00863EE4">
              <w:rPr>
                <w:rFonts w:ascii="Arial" w:hAnsi="Arial" w:cs="Arial"/>
                <w:color w:val="000000"/>
              </w:rPr>
              <w:t>*</w:t>
            </w:r>
          </w:p>
        </w:tc>
      </w:tr>
    </w:tbl>
    <w:p w:rsidR="00A81DC5" w:rsidRDefault="00A81DC5" w:rsidP="00CA331E">
      <w:pPr>
        <w:jc w:val="center"/>
        <w:rPr>
          <w:b/>
        </w:rPr>
      </w:pPr>
    </w:p>
    <w:p w:rsidR="00A81DC5" w:rsidRDefault="00A81DC5" w:rsidP="00CA331E">
      <w:pPr>
        <w:jc w:val="center"/>
        <w:rPr>
          <w:b/>
        </w:rPr>
      </w:pPr>
    </w:p>
    <w:p w:rsidR="00A81DC5" w:rsidRPr="00D9343C" w:rsidRDefault="00A81DC5" w:rsidP="00CA331E">
      <w:pPr>
        <w:tabs>
          <w:tab w:val="center" w:pos="3312"/>
        </w:tabs>
        <w:autoSpaceDE w:val="0"/>
        <w:autoSpaceDN w:val="0"/>
        <w:adjustRightInd w:val="0"/>
        <w:rPr>
          <w:rFonts w:ascii="Arial" w:hAnsi="Arial" w:cs="Arial"/>
          <w:b/>
          <w:bCs/>
          <w:color w:val="000000"/>
          <w:sz w:val="18"/>
          <w:szCs w:val="18"/>
        </w:rPr>
      </w:pPr>
    </w:p>
    <w:tbl>
      <w:tblPr>
        <w:tblW w:w="0" w:type="auto"/>
        <w:jc w:val="center"/>
        <w:tblInd w:w="93" w:type="dxa"/>
        <w:tblLayout w:type="fixed"/>
        <w:tblCellMar>
          <w:left w:w="93" w:type="dxa"/>
          <w:right w:w="93" w:type="dxa"/>
        </w:tblCellMar>
        <w:tblLook w:val="0000"/>
      </w:tblPr>
      <w:tblGrid>
        <w:gridCol w:w="1620"/>
        <w:gridCol w:w="1440"/>
        <w:gridCol w:w="1440"/>
        <w:gridCol w:w="1440"/>
      </w:tblGrid>
      <w:tr w:rsidR="00A81DC5" w:rsidRPr="00D9343C" w:rsidTr="00385A7F">
        <w:trPr>
          <w:trHeight w:val="504"/>
          <w:jc w:val="center"/>
        </w:trPr>
        <w:tc>
          <w:tcPr>
            <w:tcW w:w="162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sidRPr="00D9343C">
              <w:rPr>
                <w:rFonts w:ascii="Arial" w:hAnsi="Arial" w:cs="Arial"/>
                <w:b/>
                <w:color w:val="000000"/>
                <w:sz w:val="18"/>
                <w:szCs w:val="18"/>
              </w:rPr>
              <w:t>Ethnicity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sidRPr="00D9343C">
              <w:rPr>
                <w:rFonts w:ascii="Arial" w:hAnsi="Arial" w:cs="Arial"/>
                <w:b/>
                <w:color w:val="000000"/>
                <w:sz w:val="18"/>
                <w:szCs w:val="18"/>
              </w:rPr>
              <w:t>Frequency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tcPr>
          <w:p w:rsidR="00A81DC5" w:rsidRDefault="00A81DC5" w:rsidP="00385A7F">
            <w:pPr>
              <w:autoSpaceDE w:val="0"/>
              <w:autoSpaceDN w:val="0"/>
              <w:adjustRightInd w:val="0"/>
              <w:jc w:val="center"/>
              <w:rPr>
                <w:rFonts w:ascii="Arial" w:hAnsi="Arial" w:cs="Arial"/>
                <w:b/>
                <w:color w:val="000000"/>
                <w:sz w:val="18"/>
                <w:szCs w:val="18"/>
              </w:rPr>
            </w:pPr>
          </w:p>
          <w:p w:rsidR="00A81DC5" w:rsidRPr="0046558E" w:rsidRDefault="00A81DC5" w:rsidP="00385A7F">
            <w:pPr>
              <w:jc w:val="center"/>
              <w:rPr>
                <w:rFonts w:ascii="Arial" w:hAnsi="Arial" w:cs="Arial"/>
                <w:sz w:val="18"/>
                <w:szCs w:val="18"/>
              </w:rPr>
            </w:pPr>
            <w:r>
              <w:rPr>
                <w:rFonts w:ascii="Arial" w:hAnsi="Arial" w:cs="Arial"/>
                <w:b/>
                <w:color w:val="000000"/>
                <w:sz w:val="18"/>
                <w:szCs w:val="18"/>
              </w:rPr>
              <w:t>Dept. Pct.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A81DC5" w:rsidRPr="00F7275E" w:rsidRDefault="00A81DC5" w:rsidP="00385A7F">
            <w:pPr>
              <w:autoSpaceDE w:val="0"/>
              <w:autoSpaceDN w:val="0"/>
              <w:adjustRightInd w:val="0"/>
              <w:rPr>
                <w:rFonts w:ascii="Arial" w:hAnsi="Arial" w:cs="Arial"/>
                <w:b/>
                <w:color w:val="000000"/>
                <w:sz w:val="18"/>
                <w:szCs w:val="18"/>
              </w:rPr>
            </w:pPr>
            <w:r>
              <w:rPr>
                <w:rFonts w:ascii="Arial" w:hAnsi="Arial" w:cs="Arial"/>
                <w:b/>
                <w:color w:val="000000"/>
                <w:sz w:val="18"/>
                <w:szCs w:val="18"/>
              </w:rPr>
              <w:t>Campus Pct.</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Asian</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132</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5.9%</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4.42%</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Black</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528</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23.7%</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20.50%</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Filipino</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29</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1.3%</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1.84%</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Hispanic</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967</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43.5%</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42.90%</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Nat Amer</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12</w:t>
            </w:r>
          </w:p>
        </w:tc>
        <w:tc>
          <w:tcPr>
            <w:tcW w:w="1440" w:type="dxa"/>
            <w:tcBorders>
              <w:top w:val="nil"/>
              <w:left w:val="single" w:sz="4" w:space="0" w:color="000000"/>
              <w:bottom w:val="nil"/>
              <w:right w:val="single" w:sz="4"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.5%</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.93%</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Other</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22</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1.0%</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.95%</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Pac Islander</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28</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1.3%</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.72%</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White</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417</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18.7%</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22.48%</w:t>
            </w:r>
          </w:p>
        </w:tc>
      </w:tr>
      <w:tr w:rsidR="00A81DC5" w:rsidRPr="00D9343C" w:rsidTr="00385A7F">
        <w:trPr>
          <w:trHeight w:val="273"/>
          <w:jc w:val="center"/>
        </w:trPr>
        <w:tc>
          <w:tcPr>
            <w:tcW w:w="1620" w:type="dxa"/>
            <w:tcBorders>
              <w:top w:val="nil"/>
              <w:left w:val="single" w:sz="12" w:space="0" w:color="000000"/>
              <w:bottom w:val="single" w:sz="12" w:space="0" w:color="000000"/>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X-undeclared</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66</w:t>
            </w:r>
          </w:p>
        </w:tc>
        <w:tc>
          <w:tcPr>
            <w:tcW w:w="1440" w:type="dxa"/>
            <w:tcBorders>
              <w:top w:val="nil"/>
              <w:left w:val="single" w:sz="4" w:space="0" w:color="000000"/>
              <w:bottom w:val="single" w:sz="12" w:space="0" w:color="000000"/>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3.0%</w:t>
            </w:r>
          </w:p>
        </w:tc>
        <w:tc>
          <w:tcPr>
            <w:tcW w:w="1440" w:type="dxa"/>
            <w:tcBorders>
              <w:top w:val="nil"/>
              <w:left w:val="single" w:sz="4" w:space="0" w:color="000000"/>
              <w:bottom w:val="single" w:sz="12" w:space="0" w:color="000000"/>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5.26%</w:t>
            </w:r>
          </w:p>
        </w:tc>
      </w:tr>
      <w:tr w:rsidR="00A81DC5" w:rsidRPr="00D9343C" w:rsidTr="00385A7F">
        <w:trPr>
          <w:trHeight w:val="273"/>
          <w:jc w:val="center"/>
        </w:trPr>
        <w:tc>
          <w:tcPr>
            <w:tcW w:w="1620" w:type="dxa"/>
            <w:tcBorders>
              <w:top w:val="single" w:sz="12" w:space="0" w:color="000000"/>
              <w:left w:val="single" w:sz="12" w:space="0" w:color="000000"/>
              <w:bottom w:val="single" w:sz="12" w:space="0" w:color="000000"/>
              <w:right w:val="single" w:sz="4" w:space="0" w:color="000000"/>
            </w:tcBorders>
            <w:shd w:val="clear" w:color="000000" w:fill="FFFFFF"/>
          </w:tcPr>
          <w:p w:rsidR="00A81DC5" w:rsidRPr="00D9343C" w:rsidRDefault="00A81DC5" w:rsidP="00385A7F">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A81DC5" w:rsidRPr="00D9343C"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2225</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tcPr>
          <w:p w:rsidR="00A81DC5" w:rsidRDefault="00A81DC5" w:rsidP="00385A7F">
            <w:r w:rsidRPr="00483AE1">
              <w:rPr>
                <w:rFonts w:ascii="Arial" w:hAnsi="Arial" w:cs="Arial"/>
                <w:color w:val="000000"/>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A81DC5" w:rsidRDefault="00A81DC5" w:rsidP="00385A7F">
            <w:r w:rsidRPr="00483AE1">
              <w:rPr>
                <w:rFonts w:ascii="Arial" w:hAnsi="Arial" w:cs="Arial"/>
                <w:color w:val="000000"/>
              </w:rPr>
              <w:t>*</w:t>
            </w:r>
          </w:p>
        </w:tc>
      </w:tr>
    </w:tbl>
    <w:p w:rsidR="00A81DC5" w:rsidRPr="00D9343C" w:rsidRDefault="00A81DC5" w:rsidP="00CA331E">
      <w:pPr>
        <w:autoSpaceDE w:val="0"/>
        <w:autoSpaceDN w:val="0"/>
        <w:adjustRightInd w:val="0"/>
        <w:rPr>
          <w:rFonts w:ascii="Arial" w:hAnsi="Arial" w:cs="Arial"/>
          <w:color w:val="000000"/>
          <w:sz w:val="18"/>
          <w:szCs w:val="18"/>
        </w:rPr>
      </w:pPr>
    </w:p>
    <w:p w:rsidR="00A81DC5" w:rsidRPr="00D9343C" w:rsidRDefault="00A81DC5" w:rsidP="00CA331E">
      <w:pPr>
        <w:autoSpaceDE w:val="0"/>
        <w:autoSpaceDN w:val="0"/>
        <w:adjustRightInd w:val="0"/>
        <w:rPr>
          <w:rFonts w:ascii="Arial" w:hAnsi="Arial" w:cs="Arial"/>
          <w:color w:val="000000"/>
          <w:sz w:val="18"/>
          <w:szCs w:val="18"/>
        </w:rPr>
      </w:pPr>
    </w:p>
    <w:p w:rsidR="00A81DC5" w:rsidRPr="00D9343C" w:rsidRDefault="00A81DC5" w:rsidP="00CA331E">
      <w:pPr>
        <w:tabs>
          <w:tab w:val="center" w:pos="3312"/>
        </w:tabs>
        <w:autoSpaceDE w:val="0"/>
        <w:autoSpaceDN w:val="0"/>
        <w:adjustRightInd w:val="0"/>
        <w:rPr>
          <w:rFonts w:ascii="Arial" w:hAnsi="Arial" w:cs="Arial"/>
          <w:b/>
          <w:bCs/>
          <w:color w:val="000000"/>
          <w:sz w:val="18"/>
          <w:szCs w:val="18"/>
        </w:rPr>
      </w:pPr>
    </w:p>
    <w:tbl>
      <w:tblPr>
        <w:tblW w:w="0" w:type="auto"/>
        <w:jc w:val="center"/>
        <w:tblInd w:w="93" w:type="dxa"/>
        <w:tblLayout w:type="fixed"/>
        <w:tblCellMar>
          <w:left w:w="93" w:type="dxa"/>
          <w:right w:w="93" w:type="dxa"/>
        </w:tblCellMar>
        <w:tblLook w:val="0000"/>
      </w:tblPr>
      <w:tblGrid>
        <w:gridCol w:w="1620"/>
        <w:gridCol w:w="1440"/>
        <w:gridCol w:w="1440"/>
        <w:gridCol w:w="1440"/>
      </w:tblGrid>
      <w:tr w:rsidR="00A81DC5" w:rsidRPr="00D9343C" w:rsidTr="00385A7F">
        <w:trPr>
          <w:trHeight w:val="504"/>
          <w:jc w:val="center"/>
        </w:trPr>
        <w:tc>
          <w:tcPr>
            <w:tcW w:w="162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Disability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sidRPr="00D9343C">
              <w:rPr>
                <w:rFonts w:ascii="Arial" w:hAnsi="Arial" w:cs="Arial"/>
                <w:b/>
                <w:color w:val="000000"/>
                <w:sz w:val="18"/>
                <w:szCs w:val="18"/>
              </w:rPr>
              <w:t>Frequency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tcPr>
          <w:p w:rsidR="00A81DC5" w:rsidRDefault="00A81DC5" w:rsidP="00385A7F">
            <w:pPr>
              <w:autoSpaceDE w:val="0"/>
              <w:autoSpaceDN w:val="0"/>
              <w:adjustRightInd w:val="0"/>
              <w:jc w:val="center"/>
              <w:rPr>
                <w:rFonts w:ascii="Arial" w:hAnsi="Arial" w:cs="Arial"/>
                <w:b/>
                <w:color w:val="000000"/>
                <w:sz w:val="18"/>
                <w:szCs w:val="18"/>
              </w:rPr>
            </w:pPr>
          </w:p>
          <w:p w:rsidR="00A81DC5" w:rsidRPr="0046558E" w:rsidRDefault="00A81DC5" w:rsidP="00385A7F">
            <w:pPr>
              <w:jc w:val="center"/>
              <w:rPr>
                <w:rFonts w:ascii="Arial" w:hAnsi="Arial" w:cs="Arial"/>
                <w:sz w:val="18"/>
                <w:szCs w:val="18"/>
              </w:rPr>
            </w:pPr>
            <w:r>
              <w:rPr>
                <w:rFonts w:ascii="Arial" w:hAnsi="Arial" w:cs="Arial"/>
                <w:b/>
                <w:color w:val="000000"/>
                <w:sz w:val="18"/>
                <w:szCs w:val="18"/>
              </w:rPr>
              <w:t>Dept. Percent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A81DC5" w:rsidRPr="00F7275E" w:rsidRDefault="00A81DC5" w:rsidP="00385A7F">
            <w:pPr>
              <w:autoSpaceDE w:val="0"/>
              <w:autoSpaceDN w:val="0"/>
              <w:adjustRightInd w:val="0"/>
              <w:rPr>
                <w:rFonts w:ascii="Arial" w:hAnsi="Arial" w:cs="Arial"/>
                <w:b/>
                <w:color w:val="000000"/>
                <w:sz w:val="18"/>
                <w:szCs w:val="18"/>
              </w:rPr>
            </w:pPr>
            <w:r>
              <w:rPr>
                <w:rFonts w:ascii="Arial" w:hAnsi="Arial" w:cs="Arial"/>
                <w:b/>
                <w:color w:val="000000"/>
                <w:sz w:val="18"/>
                <w:szCs w:val="18"/>
              </w:rPr>
              <w:t>Campus Pct.</w:t>
            </w:r>
          </w:p>
        </w:tc>
      </w:tr>
      <w:tr w:rsidR="00A81DC5" w:rsidRPr="00D9343C" w:rsidTr="00385A7F">
        <w:trPr>
          <w:trHeight w:val="273"/>
          <w:jc w:val="center"/>
        </w:trPr>
        <w:tc>
          <w:tcPr>
            <w:tcW w:w="1620" w:type="dxa"/>
            <w:tcBorders>
              <w:top w:val="single" w:sz="12" w:space="0" w:color="000000"/>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Non-Disabled</w:t>
            </w:r>
          </w:p>
        </w:tc>
        <w:tc>
          <w:tcPr>
            <w:tcW w:w="1440" w:type="dxa"/>
            <w:tcBorders>
              <w:top w:val="single" w:sz="12" w:space="0" w:color="000000"/>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2164</w:t>
            </w:r>
          </w:p>
        </w:tc>
        <w:tc>
          <w:tcPr>
            <w:tcW w:w="1440" w:type="dxa"/>
            <w:tcBorders>
              <w:top w:val="single" w:sz="12" w:space="0" w:color="000000"/>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97.3%</w:t>
            </w:r>
          </w:p>
        </w:tc>
        <w:tc>
          <w:tcPr>
            <w:tcW w:w="1440" w:type="dxa"/>
            <w:tcBorders>
              <w:top w:val="single" w:sz="12" w:space="0" w:color="000000"/>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95.5%</w:t>
            </w:r>
          </w:p>
        </w:tc>
      </w:tr>
      <w:tr w:rsidR="00A81DC5" w:rsidRPr="00D9343C" w:rsidTr="00385A7F">
        <w:trPr>
          <w:trHeight w:val="273"/>
          <w:jc w:val="center"/>
        </w:trPr>
        <w:tc>
          <w:tcPr>
            <w:tcW w:w="1620" w:type="dxa"/>
            <w:tcBorders>
              <w:top w:val="nil"/>
              <w:left w:val="single" w:sz="12" w:space="0" w:color="000000"/>
              <w:bottom w:val="nil"/>
              <w:right w:val="single" w:sz="4" w:space="0" w:color="000000"/>
            </w:tcBorders>
            <w:shd w:val="clear" w:color="000000" w:fill="FFFFFF"/>
          </w:tcPr>
          <w:p w:rsidR="00A81DC5" w:rsidRDefault="00A81DC5" w:rsidP="00385A7F">
            <w:pPr>
              <w:autoSpaceDE w:val="0"/>
              <w:autoSpaceDN w:val="0"/>
              <w:adjustRightInd w:val="0"/>
              <w:rPr>
                <w:rFonts w:ascii="Arial" w:hAnsi="Arial" w:cs="Arial"/>
                <w:color w:val="000000"/>
                <w:sz w:val="18"/>
                <w:szCs w:val="18"/>
              </w:rPr>
            </w:pPr>
            <w:r>
              <w:rPr>
                <w:rFonts w:ascii="Arial" w:hAnsi="Arial" w:cs="Arial"/>
                <w:color w:val="000000"/>
                <w:sz w:val="18"/>
                <w:szCs w:val="18"/>
              </w:rPr>
              <w:t>Disabled</w:t>
            </w:r>
          </w:p>
        </w:tc>
        <w:tc>
          <w:tcPr>
            <w:tcW w:w="1440" w:type="dxa"/>
            <w:tcBorders>
              <w:top w:val="nil"/>
              <w:left w:val="single" w:sz="4" w:space="0" w:color="000000"/>
              <w:bottom w:val="nil"/>
              <w:right w:val="single" w:sz="4" w:space="0" w:color="000000"/>
            </w:tcBorders>
            <w:shd w:val="clear" w:color="000000" w:fill="FFFFFF"/>
            <w:vAlign w:val="center"/>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61</w:t>
            </w:r>
          </w:p>
        </w:tc>
        <w:tc>
          <w:tcPr>
            <w:tcW w:w="1440" w:type="dxa"/>
            <w:tcBorders>
              <w:top w:val="nil"/>
              <w:left w:val="single" w:sz="4" w:space="0" w:color="000000"/>
              <w:bottom w:val="nil"/>
              <w:right w:val="single" w:sz="4" w:space="0" w:color="000000"/>
            </w:tcBorders>
            <w:shd w:val="clear" w:color="000000" w:fill="FFFFFF"/>
          </w:tcPr>
          <w:p w:rsidR="00A81DC5" w:rsidRPr="00CC04E2"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2.7%</w:t>
            </w:r>
          </w:p>
        </w:tc>
        <w:tc>
          <w:tcPr>
            <w:tcW w:w="1440" w:type="dxa"/>
            <w:tcBorders>
              <w:top w:val="nil"/>
              <w:left w:val="single" w:sz="4" w:space="0" w:color="000000"/>
              <w:bottom w:val="nil"/>
              <w:right w:val="single" w:sz="12" w:space="0" w:color="000000"/>
            </w:tcBorders>
            <w:shd w:val="clear" w:color="000000" w:fill="FFFFFF"/>
          </w:tcPr>
          <w:p w:rsidR="00A81DC5"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4.5%</w:t>
            </w:r>
          </w:p>
        </w:tc>
      </w:tr>
      <w:tr w:rsidR="00A81DC5" w:rsidRPr="00D9343C" w:rsidTr="00385A7F">
        <w:trPr>
          <w:trHeight w:val="273"/>
          <w:jc w:val="center"/>
        </w:trPr>
        <w:tc>
          <w:tcPr>
            <w:tcW w:w="1620" w:type="dxa"/>
            <w:tcBorders>
              <w:top w:val="single" w:sz="12" w:space="0" w:color="000000"/>
              <w:left w:val="single" w:sz="12" w:space="0" w:color="000000"/>
              <w:bottom w:val="single" w:sz="12" w:space="0" w:color="000000"/>
              <w:right w:val="single" w:sz="4" w:space="0" w:color="000000"/>
            </w:tcBorders>
            <w:shd w:val="clear" w:color="000000" w:fill="FFFFFF"/>
          </w:tcPr>
          <w:p w:rsidR="00A81DC5" w:rsidRPr="00D9343C" w:rsidRDefault="00A81DC5" w:rsidP="00385A7F">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A81DC5" w:rsidRPr="00D9343C" w:rsidRDefault="00A81DC5" w:rsidP="00385A7F">
            <w:pPr>
              <w:autoSpaceDE w:val="0"/>
              <w:autoSpaceDN w:val="0"/>
              <w:adjustRightInd w:val="0"/>
              <w:jc w:val="right"/>
              <w:rPr>
                <w:rFonts w:ascii="Arial" w:hAnsi="Arial" w:cs="Arial"/>
                <w:color w:val="000000"/>
                <w:sz w:val="18"/>
                <w:szCs w:val="18"/>
              </w:rPr>
            </w:pPr>
            <w:r>
              <w:rPr>
                <w:rFonts w:ascii="Arial" w:hAnsi="Arial" w:cs="Arial"/>
                <w:color w:val="000000"/>
                <w:sz w:val="18"/>
                <w:szCs w:val="18"/>
              </w:rPr>
              <w:t>2225</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tcPr>
          <w:p w:rsidR="00A81DC5" w:rsidRDefault="00A81DC5" w:rsidP="00385A7F">
            <w:r w:rsidRPr="00E84464">
              <w:rPr>
                <w:rFonts w:ascii="Arial" w:hAnsi="Arial" w:cs="Arial"/>
                <w:color w:val="000000"/>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A81DC5" w:rsidRDefault="00A81DC5" w:rsidP="00385A7F">
            <w:r w:rsidRPr="00E84464">
              <w:rPr>
                <w:rFonts w:ascii="Arial" w:hAnsi="Arial" w:cs="Arial"/>
                <w:color w:val="000000"/>
              </w:rPr>
              <w:t>*</w:t>
            </w:r>
          </w:p>
        </w:tc>
      </w:tr>
    </w:tbl>
    <w:p w:rsidR="00A81DC5" w:rsidRPr="00D9343C" w:rsidRDefault="00A81DC5" w:rsidP="00CA331E">
      <w:pPr>
        <w:autoSpaceDE w:val="0"/>
        <w:autoSpaceDN w:val="0"/>
        <w:adjustRightInd w:val="0"/>
        <w:rPr>
          <w:rFonts w:ascii="Arial" w:hAnsi="Arial" w:cs="Arial"/>
          <w:color w:val="000000"/>
          <w:sz w:val="18"/>
          <w:szCs w:val="18"/>
        </w:rPr>
      </w:pPr>
    </w:p>
    <w:p w:rsidR="00A81DC5" w:rsidRDefault="00A81DC5" w:rsidP="00CA331E">
      <w:pPr>
        <w:autoSpaceDE w:val="0"/>
        <w:autoSpaceDN w:val="0"/>
        <w:adjustRightInd w:val="0"/>
        <w:rPr>
          <w:rFonts w:ascii="Arial" w:hAnsi="Arial" w:cs="Arial"/>
          <w:color w:val="000000"/>
          <w:sz w:val="18"/>
          <w:szCs w:val="18"/>
        </w:rPr>
      </w:pPr>
    </w:p>
    <w:p w:rsidR="00A81DC5" w:rsidRPr="00D9343C" w:rsidRDefault="00A81DC5" w:rsidP="00CA331E">
      <w:pPr>
        <w:tabs>
          <w:tab w:val="center" w:pos="3830"/>
        </w:tabs>
        <w:autoSpaceDE w:val="0"/>
        <w:autoSpaceDN w:val="0"/>
        <w:adjustRightInd w:val="0"/>
        <w:rPr>
          <w:rFonts w:ascii="Arial" w:hAnsi="Arial" w:cs="Arial"/>
          <w:b/>
          <w:bCs/>
          <w:color w:val="000000"/>
          <w:sz w:val="18"/>
          <w:szCs w:val="18"/>
        </w:rPr>
      </w:pPr>
    </w:p>
    <w:tbl>
      <w:tblPr>
        <w:tblW w:w="0" w:type="auto"/>
        <w:tblInd w:w="93" w:type="dxa"/>
        <w:tblBorders>
          <w:top w:val="single" w:sz="12" w:space="0" w:color="000000"/>
          <w:left w:val="single" w:sz="12" w:space="0" w:color="000000"/>
          <w:bottom w:val="single" w:sz="12" w:space="0" w:color="000000"/>
          <w:right w:val="single" w:sz="12" w:space="0" w:color="000000"/>
          <w:insideV w:val="single" w:sz="4" w:space="0" w:color="000000"/>
        </w:tblBorders>
        <w:tblLayout w:type="fixed"/>
        <w:tblCellMar>
          <w:left w:w="93" w:type="dxa"/>
          <w:right w:w="93" w:type="dxa"/>
        </w:tblCellMar>
        <w:tblLook w:val="0000"/>
      </w:tblPr>
      <w:tblGrid>
        <w:gridCol w:w="1440"/>
        <w:gridCol w:w="720"/>
        <w:gridCol w:w="1080"/>
        <w:gridCol w:w="1260"/>
        <w:gridCol w:w="1620"/>
        <w:gridCol w:w="1800"/>
      </w:tblGrid>
      <w:tr w:rsidR="00A81DC5" w:rsidRPr="00D9343C" w:rsidTr="00385A7F">
        <w:trPr>
          <w:trHeight w:val="555"/>
        </w:trPr>
        <w:tc>
          <w:tcPr>
            <w:tcW w:w="1440" w:type="dxa"/>
            <w:tcBorders>
              <w:top w:val="single" w:sz="12" w:space="0" w:color="000000"/>
              <w:bottom w:val="single" w:sz="12"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Average Age</w:t>
            </w:r>
          </w:p>
        </w:tc>
        <w:tc>
          <w:tcPr>
            <w:tcW w:w="720" w:type="dxa"/>
            <w:tcBorders>
              <w:top w:val="single" w:sz="12" w:space="0" w:color="000000"/>
              <w:bottom w:val="single" w:sz="12"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sidRPr="00D9343C">
              <w:rPr>
                <w:rFonts w:ascii="Arial" w:hAnsi="Arial" w:cs="Arial"/>
                <w:b/>
                <w:color w:val="000000"/>
                <w:sz w:val="18"/>
                <w:szCs w:val="18"/>
              </w:rPr>
              <w:t>N</w:t>
            </w:r>
          </w:p>
        </w:tc>
        <w:tc>
          <w:tcPr>
            <w:tcW w:w="1080" w:type="dxa"/>
            <w:tcBorders>
              <w:top w:val="single" w:sz="12" w:space="0" w:color="000000"/>
              <w:bottom w:val="single" w:sz="12"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Youngest</w:t>
            </w:r>
          </w:p>
        </w:tc>
        <w:tc>
          <w:tcPr>
            <w:tcW w:w="1260" w:type="dxa"/>
            <w:tcBorders>
              <w:top w:val="single" w:sz="12" w:space="0" w:color="000000"/>
              <w:bottom w:val="single" w:sz="12"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Oldest</w:t>
            </w:r>
          </w:p>
        </w:tc>
        <w:tc>
          <w:tcPr>
            <w:tcW w:w="1620" w:type="dxa"/>
            <w:tcBorders>
              <w:top w:val="single" w:sz="12" w:space="0" w:color="000000"/>
              <w:bottom w:val="single" w:sz="12" w:space="0" w:color="000000"/>
            </w:tcBorders>
            <w:shd w:val="clear" w:color="auto" w:fill="F3F3F3"/>
            <w:vAlign w:val="bottom"/>
          </w:tcPr>
          <w:p w:rsidR="00A81DC5" w:rsidRPr="00D9343C"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Avg. Age Dept.</w:t>
            </w:r>
          </w:p>
        </w:tc>
        <w:tc>
          <w:tcPr>
            <w:tcW w:w="1800" w:type="dxa"/>
            <w:tcBorders>
              <w:top w:val="single" w:sz="12" w:space="0" w:color="000000"/>
              <w:bottom w:val="single" w:sz="12" w:space="0" w:color="000000"/>
            </w:tcBorders>
            <w:shd w:val="clear" w:color="auto" w:fill="F3F3F3"/>
            <w:vAlign w:val="bottom"/>
          </w:tcPr>
          <w:p w:rsidR="00A81DC5" w:rsidRPr="006C3D75" w:rsidRDefault="00A81DC5" w:rsidP="00385A7F">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Avg. Age Campus</w:t>
            </w:r>
          </w:p>
        </w:tc>
      </w:tr>
      <w:tr w:rsidR="00A81DC5" w:rsidRPr="00D9343C" w:rsidTr="00385A7F">
        <w:trPr>
          <w:trHeight w:val="780"/>
        </w:trPr>
        <w:tc>
          <w:tcPr>
            <w:tcW w:w="1440" w:type="dxa"/>
            <w:tcBorders>
              <w:top w:val="single" w:sz="12" w:space="0" w:color="000000"/>
              <w:bottom w:val="single" w:sz="12" w:space="0" w:color="000000"/>
            </w:tcBorders>
            <w:shd w:val="clear" w:color="000000" w:fill="FFFFFF"/>
          </w:tcPr>
          <w:p w:rsidR="00A81DC5" w:rsidRPr="00D9343C" w:rsidRDefault="00A81DC5" w:rsidP="00385A7F">
            <w:pPr>
              <w:autoSpaceDE w:val="0"/>
              <w:autoSpaceDN w:val="0"/>
              <w:adjustRightInd w:val="0"/>
              <w:jc w:val="center"/>
              <w:rPr>
                <w:rFonts w:ascii="Arial" w:hAnsi="Arial" w:cs="Arial"/>
                <w:color w:val="000000"/>
                <w:sz w:val="18"/>
                <w:szCs w:val="18"/>
              </w:rPr>
            </w:pPr>
          </w:p>
        </w:tc>
        <w:tc>
          <w:tcPr>
            <w:tcW w:w="720" w:type="dxa"/>
            <w:tcBorders>
              <w:top w:val="single" w:sz="12" w:space="0" w:color="000000"/>
              <w:bottom w:val="single" w:sz="12" w:space="0" w:color="000000"/>
            </w:tcBorders>
            <w:shd w:val="clear" w:color="000000" w:fill="FFFFFF"/>
            <w:vAlign w:val="center"/>
          </w:tcPr>
          <w:p w:rsidR="00A81DC5" w:rsidRPr="00D9343C" w:rsidRDefault="00A81DC5" w:rsidP="00385A7F">
            <w:pPr>
              <w:autoSpaceDE w:val="0"/>
              <w:autoSpaceDN w:val="0"/>
              <w:adjustRightInd w:val="0"/>
              <w:jc w:val="center"/>
              <w:rPr>
                <w:rFonts w:ascii="Arial" w:hAnsi="Arial" w:cs="Arial"/>
                <w:color w:val="000000"/>
                <w:sz w:val="18"/>
                <w:szCs w:val="18"/>
              </w:rPr>
            </w:pPr>
            <w:r>
              <w:rPr>
                <w:rFonts w:ascii="Arial" w:hAnsi="Arial" w:cs="Arial"/>
                <w:color w:val="000000"/>
                <w:sz w:val="18"/>
                <w:szCs w:val="18"/>
              </w:rPr>
              <w:t>2225</w:t>
            </w:r>
          </w:p>
        </w:tc>
        <w:tc>
          <w:tcPr>
            <w:tcW w:w="1080" w:type="dxa"/>
            <w:tcBorders>
              <w:top w:val="single" w:sz="12" w:space="0" w:color="000000"/>
              <w:bottom w:val="single" w:sz="12" w:space="0" w:color="000000"/>
            </w:tcBorders>
            <w:shd w:val="clear" w:color="000000" w:fill="FFFFFF"/>
            <w:vAlign w:val="center"/>
          </w:tcPr>
          <w:p w:rsidR="00A81DC5" w:rsidRPr="00D9343C" w:rsidRDefault="00A81DC5" w:rsidP="00385A7F">
            <w:pPr>
              <w:autoSpaceDE w:val="0"/>
              <w:autoSpaceDN w:val="0"/>
              <w:adjustRightInd w:val="0"/>
              <w:jc w:val="center"/>
              <w:rPr>
                <w:rFonts w:ascii="Arial" w:hAnsi="Arial" w:cs="Arial"/>
                <w:color w:val="000000"/>
                <w:sz w:val="18"/>
                <w:szCs w:val="18"/>
              </w:rPr>
            </w:pPr>
            <w:r>
              <w:rPr>
                <w:rFonts w:ascii="Arial" w:hAnsi="Arial" w:cs="Arial"/>
                <w:color w:val="000000"/>
                <w:sz w:val="18"/>
                <w:szCs w:val="18"/>
              </w:rPr>
              <w:t>12</w:t>
            </w:r>
          </w:p>
        </w:tc>
        <w:tc>
          <w:tcPr>
            <w:tcW w:w="1260" w:type="dxa"/>
            <w:tcBorders>
              <w:top w:val="single" w:sz="12" w:space="0" w:color="000000"/>
              <w:bottom w:val="single" w:sz="12" w:space="0" w:color="000000"/>
            </w:tcBorders>
            <w:shd w:val="clear" w:color="000000" w:fill="FFFFFF"/>
            <w:vAlign w:val="center"/>
          </w:tcPr>
          <w:p w:rsidR="00A81DC5" w:rsidRPr="00D9343C" w:rsidRDefault="00A81DC5" w:rsidP="00385A7F">
            <w:pPr>
              <w:autoSpaceDE w:val="0"/>
              <w:autoSpaceDN w:val="0"/>
              <w:adjustRightInd w:val="0"/>
              <w:jc w:val="center"/>
              <w:rPr>
                <w:rFonts w:ascii="Arial" w:hAnsi="Arial" w:cs="Arial"/>
                <w:color w:val="000000"/>
                <w:sz w:val="18"/>
                <w:szCs w:val="18"/>
              </w:rPr>
            </w:pPr>
            <w:r>
              <w:rPr>
                <w:rFonts w:ascii="Arial" w:hAnsi="Arial" w:cs="Arial"/>
                <w:color w:val="000000"/>
                <w:sz w:val="18"/>
                <w:szCs w:val="18"/>
              </w:rPr>
              <w:t>75</w:t>
            </w:r>
          </w:p>
        </w:tc>
        <w:tc>
          <w:tcPr>
            <w:tcW w:w="1620" w:type="dxa"/>
            <w:tcBorders>
              <w:top w:val="single" w:sz="12" w:space="0" w:color="000000"/>
              <w:bottom w:val="single" w:sz="12" w:space="0" w:color="000000"/>
            </w:tcBorders>
            <w:shd w:val="clear" w:color="000000" w:fill="FFFFFF"/>
            <w:vAlign w:val="center"/>
          </w:tcPr>
          <w:p w:rsidR="00A81DC5" w:rsidRPr="00D9343C" w:rsidRDefault="00A81DC5" w:rsidP="00385A7F">
            <w:pPr>
              <w:autoSpaceDE w:val="0"/>
              <w:autoSpaceDN w:val="0"/>
              <w:adjustRightInd w:val="0"/>
              <w:jc w:val="center"/>
              <w:rPr>
                <w:rFonts w:ascii="Arial" w:hAnsi="Arial" w:cs="Arial"/>
                <w:color w:val="000000"/>
                <w:sz w:val="18"/>
                <w:szCs w:val="18"/>
              </w:rPr>
            </w:pPr>
            <w:r>
              <w:rPr>
                <w:rFonts w:ascii="Arial" w:hAnsi="Arial" w:cs="Arial"/>
                <w:color w:val="000000"/>
                <w:sz w:val="18"/>
                <w:szCs w:val="18"/>
              </w:rPr>
              <w:t>24.74</w:t>
            </w:r>
          </w:p>
        </w:tc>
        <w:tc>
          <w:tcPr>
            <w:tcW w:w="1800" w:type="dxa"/>
            <w:tcBorders>
              <w:top w:val="single" w:sz="12" w:space="0" w:color="000000"/>
              <w:bottom w:val="single" w:sz="12" w:space="0" w:color="000000"/>
            </w:tcBorders>
            <w:shd w:val="clear" w:color="000000" w:fill="FFFFFF"/>
          </w:tcPr>
          <w:p w:rsidR="00A81DC5" w:rsidRDefault="00A81DC5" w:rsidP="00385A7F">
            <w:pPr>
              <w:autoSpaceDE w:val="0"/>
              <w:autoSpaceDN w:val="0"/>
              <w:adjustRightInd w:val="0"/>
              <w:jc w:val="center"/>
              <w:rPr>
                <w:rFonts w:ascii="Arial" w:hAnsi="Arial" w:cs="Arial"/>
                <w:color w:val="000000"/>
                <w:sz w:val="18"/>
                <w:szCs w:val="18"/>
              </w:rPr>
            </w:pPr>
          </w:p>
          <w:p w:rsidR="00A81DC5" w:rsidRPr="00233060" w:rsidRDefault="00A81DC5" w:rsidP="00385A7F">
            <w:pPr>
              <w:jc w:val="center"/>
              <w:rPr>
                <w:rFonts w:ascii="Arial" w:hAnsi="Arial" w:cs="Arial"/>
                <w:sz w:val="18"/>
                <w:szCs w:val="18"/>
              </w:rPr>
            </w:pPr>
            <w:r>
              <w:rPr>
                <w:rFonts w:ascii="Arial" w:hAnsi="Arial" w:cs="Arial"/>
                <w:sz w:val="18"/>
                <w:szCs w:val="18"/>
              </w:rPr>
              <w:t>29.3</w:t>
            </w:r>
          </w:p>
        </w:tc>
      </w:tr>
    </w:tbl>
    <w:p w:rsidR="00A81DC5" w:rsidRDefault="00A81DC5" w:rsidP="00CA331E"/>
    <w:p w:rsidR="00A81DC5" w:rsidRDefault="00A81DC5" w:rsidP="00717100">
      <w:pPr>
        <w:spacing w:after="0" w:line="240" w:lineRule="auto"/>
        <w:jc w:val="both"/>
        <w:rPr>
          <w:rFonts w:ascii="Arial" w:hAnsi="Arial" w:cs="Arial"/>
          <w:sz w:val="20"/>
          <w:szCs w:val="20"/>
        </w:rPr>
      </w:pP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xml:space="preserve">Does the program population reflect the college’s population?  Is this an issue of concern?  If not, why not? If so, what steps are you taking to address the issue? </w:t>
      </w:r>
    </w:p>
    <w:p w:rsidR="00A81DC5" w:rsidRPr="009F0FBF" w:rsidRDefault="00A81DC5" w:rsidP="00717100">
      <w:pPr>
        <w:spacing w:after="0" w:line="240" w:lineRule="auto"/>
        <w:ind w:left="720"/>
        <w:jc w:val="both"/>
        <w:rPr>
          <w:rFonts w:ascii="Arial" w:hAnsi="Arial" w:cs="Arial"/>
          <w:sz w:val="20"/>
          <w:szCs w:val="20"/>
        </w:rPr>
      </w:pPr>
      <w:r w:rsidRPr="009F0FBF">
        <w:rPr>
          <w:rFonts w:ascii="Arial" w:hAnsi="Arial" w:cs="Arial"/>
          <w:sz w:val="20"/>
          <w:szCs w:val="20"/>
        </w:rPr>
        <w:t> </w:t>
      </w:r>
    </w:p>
    <w:tbl>
      <w:tblPr>
        <w:tblW w:w="0" w:type="auto"/>
        <w:tblCellMar>
          <w:left w:w="0" w:type="dxa"/>
          <w:right w:w="0" w:type="dxa"/>
        </w:tblCellMar>
        <w:tblLook w:val="00A0"/>
      </w:tblPr>
      <w:tblGrid>
        <w:gridCol w:w="9576"/>
      </w:tblGrid>
      <w:tr w:rsidR="00A81DC5" w:rsidRPr="003C3F9F" w:rsidTr="00377DCF">
        <w:trPr>
          <w:trHeight w:val="9937"/>
        </w:trPr>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Default="00A81DC5">
            <w:pPr>
              <w:divId w:val="646935249"/>
              <w:rPr>
                <w:rFonts w:ascii="Arial" w:hAnsi="Arial" w:cs="Arial"/>
                <w:sz w:val="20"/>
                <w:szCs w:val="20"/>
              </w:rPr>
            </w:pPr>
            <w:r>
              <w:rPr>
                <w:rFonts w:ascii="Arial" w:hAnsi="Arial" w:cs="Arial"/>
                <w:sz w:val="20"/>
                <w:szCs w:val="20"/>
              </w:rPr>
              <w:t xml:space="preserve">Based on the three year data from 2004 to 2007, the Department of Economics has a higher percentage of males and a lower percentage of females than the College average. The Department plans to attend the annual Celebrating Women in Science Day meeting. The purpose of this meeting is to encourage young women to pursue careers that require strong backgrounds in Mathematics and/or science. Since Economics is a social science with strong mathematical foundations, this is a good place to encourage females into our program. This meeting takes place in the fall semester, usually in October.  The Department will participate.  We will contact Haragewen Kinde and get on the agenda. </w:t>
            </w:r>
          </w:p>
          <w:p w:rsidR="00A81DC5" w:rsidRDefault="00A81DC5">
            <w:pPr>
              <w:divId w:val="646935249"/>
              <w:rPr>
                <w:rFonts w:ascii="Arial" w:hAnsi="Arial" w:cs="Arial"/>
                <w:sz w:val="20"/>
                <w:szCs w:val="20"/>
              </w:rPr>
            </w:pPr>
            <w:r>
              <w:rPr>
                <w:rFonts w:ascii="Arial" w:hAnsi="Arial" w:cs="Arial"/>
                <w:sz w:val="20"/>
                <w:szCs w:val="20"/>
              </w:rPr>
              <w:t>While our percent of females appears low for our College, it does not appear low compared to our national statistics.  Please see the table below. For our nation as a whole, the percent of females earning degrees in Economics ranges from approximately 30 to 40% (Source www.vanderbilt.edu/AEAdemo_info.htm)</w:t>
            </w:r>
          </w:p>
          <w:p w:rsidR="00A81DC5" w:rsidRDefault="00A81DC5">
            <w:pPr>
              <w:divId w:val="646935249"/>
              <w:rPr>
                <w:rFonts w:ascii="Arial" w:hAnsi="Arial" w:cs="Arial"/>
                <w:sz w:val="20"/>
                <w:szCs w:val="20"/>
              </w:rPr>
            </w:pPr>
            <w:r>
              <w:rPr>
                <w:rFonts w:ascii="Arial" w:hAnsi="Arial" w:cs="Arial"/>
                <w:sz w:val="20"/>
                <w:szCs w:val="20"/>
              </w:rPr>
              <w:t>Degrees Awarded 2005-2006 (Economics)</w:t>
            </w:r>
          </w:p>
          <w:p w:rsidR="00A81DC5" w:rsidRDefault="00A81DC5">
            <w:pPr>
              <w:divId w:val="646935249"/>
            </w:pPr>
            <w:r>
              <w:t xml:space="preserve">                                            82 PhD Institutions                    35 MA Institutions               158 BA Institutions</w:t>
            </w: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                               Total     Percent female                Total   Percent female       Total    Percent Female</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BA                          11,955      31.8                              1,466      29.3                    3,782       34.1</w:t>
            </w: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MA                              948      31.4                                292       41.4                    </w:t>
            </w: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PhD                             655      33.6     </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The Department has a lower percent of females as compared with the College, but it has a higher percent of females than the national average earning a degree in Economics.        </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Further the 04-07 data indicate the Department has a higher percentage of African-American students than the College (25.6% as compared with 22%), and a higher percentage of Hispanic (45% as compared with 40%). We are happy that minorities are interested in Economics, and the program staff plans to study the reasons for these differences. Of additional and complementary interest are the relatively low percentages of Caucasians (17% as compared with 25%).  These data present an opportunity, which the program plans to study, to learn more about our students of Economics.  The above source has data on a variety of demographic statistics concerning the Economics students of our nation. </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It is a concern of this program that we have a relatively low percentage of students with disabilities. In addition the 04-07 data show we have just .1% as compared with 4.5% for the College. We are in the process of interviewing our students with disabilities to understand more about this issue and determine if there is a problem of access (or other issues) limiting enrollment of disabled students. It is a fact that many of our classes are held in upstairs rooms.   </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Examining more recent data from 2008 to 2009, the differences in the Department and the College basically disappear, indicating that there may be a natural variation in the data from year to year. For this time period, the College’s percent of females in virtually the same as the Department’s, 52.4% and 52% respectfully. In both time periods, the percent of disabled students is low for the Department.</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  It could be that the current data (08-09) is unusual and planning should be based upon data collected over a longer time period (04-07).</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 xml:space="preserve">It is of interest that we serve younger students than the College. The average age of students in the Department is approximately 25 years old, while for the College it is approximately 29 years.  This is probably due to the fact that Economics 100 is popular with the </w:t>
            </w:r>
            <w:smartTag w:uri="urn:schemas-microsoft-com:office:smarttags" w:element="place">
              <w:smartTag w:uri="urn:schemas-microsoft-com:office:smarttags" w:element="PlaceName">
                <w:r>
                  <w:rPr>
                    <w:rFonts w:ascii="Arial" w:hAnsi="Arial" w:cs="Arial"/>
                    <w:sz w:val="20"/>
                    <w:szCs w:val="20"/>
                  </w:rPr>
                  <w:t>Middle</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r>
              <w:rPr>
                <w:rFonts w:ascii="Arial" w:hAnsi="Arial" w:cs="Arial"/>
                <w:sz w:val="20"/>
                <w:szCs w:val="20"/>
              </w:rPr>
              <w:t xml:space="preserve"> students.  It is also promoted by our counselors encouraging </w:t>
            </w:r>
            <w:smartTag w:uri="urn:schemas-microsoft-com:office:smarttags" w:element="PlaceName">
              <w:smartTag w:uri="urn:schemas-microsoft-com:office:smarttags" w:element="place">
                <w:r>
                  <w:rPr>
                    <w:rFonts w:ascii="Arial" w:hAnsi="Arial" w:cs="Arial"/>
                    <w:sz w:val="20"/>
                    <w:szCs w:val="20"/>
                  </w:rPr>
                  <w:t>Middle</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r>
              <w:rPr>
                <w:rFonts w:ascii="Arial" w:hAnsi="Arial" w:cs="Arial"/>
                <w:sz w:val="20"/>
                <w:szCs w:val="20"/>
              </w:rPr>
              <w:t xml:space="preserve"> students to enroll in Economics 100.  It is not unusual for there to be 6-10 </w:t>
            </w:r>
            <w:smartTag w:uri="urn:schemas-microsoft-com:office:smarttags" w:element="place">
              <w:smartTag w:uri="urn:schemas-microsoft-com:office:smarttags" w:element="PlaceName">
                <w:r>
                  <w:rPr>
                    <w:rFonts w:ascii="Arial" w:hAnsi="Arial" w:cs="Arial"/>
                    <w:sz w:val="20"/>
                    <w:szCs w:val="20"/>
                  </w:rPr>
                  <w:t>Middle</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r>
              <w:rPr>
                <w:rFonts w:ascii="Arial" w:hAnsi="Arial" w:cs="Arial"/>
                <w:sz w:val="20"/>
                <w:szCs w:val="20"/>
              </w:rPr>
              <w:t xml:space="preserve"> students enrolled in each section of this course. Our youngest student was 12 years old.  Usually Economics students are slightly older than a college average.  It should be noted that the average statistic is sensitive to  extreme values, and not representative of the data when an extreme value is part of the average.  “The mean (average) does have a weakness….If one or two of these values (the data) are extremely large or small compared to the majority of data, the mean might not be an appropriate average to represent the data.”  Source, </w:t>
            </w:r>
            <w:r w:rsidRPr="00F6660C">
              <w:rPr>
                <w:rFonts w:ascii="Arial" w:hAnsi="Arial" w:cs="Arial"/>
                <w:sz w:val="20"/>
                <w:szCs w:val="20"/>
                <w:u w:val="single"/>
              </w:rPr>
              <w:t>Basic Statistics for Business and Economics</w:t>
            </w:r>
            <w:r>
              <w:rPr>
                <w:rFonts w:ascii="Arial" w:hAnsi="Arial" w:cs="Arial"/>
                <w:sz w:val="20"/>
                <w:szCs w:val="20"/>
              </w:rPr>
              <w:t>, fifth edition, Douglas A Lind, page 62.  Since these data have extreme values (a few very young students), the average age of Economic students may not represent the whole group accurately.</w:t>
            </w:r>
          </w:p>
          <w:p w:rsidR="00A81DC5" w:rsidRDefault="00A81DC5" w:rsidP="00AB0464">
            <w:pPr>
              <w:spacing w:after="0" w:line="240" w:lineRule="auto"/>
              <w:jc w:val="both"/>
              <w:rPr>
                <w:rFonts w:ascii="Arial" w:hAnsi="Arial" w:cs="Arial"/>
                <w:sz w:val="20"/>
                <w:szCs w:val="20"/>
              </w:rPr>
            </w:pPr>
          </w:p>
          <w:p w:rsidR="00A81DC5" w:rsidRDefault="00A81DC5" w:rsidP="00AB0464">
            <w:pPr>
              <w:spacing w:after="0" w:line="240" w:lineRule="auto"/>
              <w:jc w:val="both"/>
              <w:rPr>
                <w:rFonts w:ascii="Arial" w:hAnsi="Arial" w:cs="Arial"/>
                <w:sz w:val="20"/>
                <w:szCs w:val="20"/>
              </w:rPr>
            </w:pPr>
            <w:r>
              <w:rPr>
                <w:rFonts w:ascii="Arial" w:hAnsi="Arial" w:cs="Arial"/>
                <w:sz w:val="20"/>
                <w:szCs w:val="20"/>
              </w:rPr>
              <w:t>As part of our monthly Department meetings, we will discuss ways to improve our recruitment of students and examine the data relevant to the program. In these meetings we will set goals, measure our success in attaining these goals, and if necessary reset goals measure success and continue to strive toward improvements.</w:t>
            </w:r>
          </w:p>
          <w:p w:rsidR="00A81DC5" w:rsidRPr="009F0FBF" w:rsidRDefault="00A81DC5" w:rsidP="00AB0464">
            <w:pPr>
              <w:spacing w:after="0" w:line="240" w:lineRule="auto"/>
              <w:jc w:val="both"/>
              <w:rPr>
                <w:rFonts w:ascii="Arial" w:hAnsi="Arial" w:cs="Arial"/>
                <w:sz w:val="20"/>
                <w:szCs w:val="20"/>
              </w:rPr>
            </w:pPr>
            <w:r>
              <w:rPr>
                <w:rFonts w:ascii="Arial" w:hAnsi="Arial" w:cs="Arial"/>
                <w:sz w:val="20"/>
                <w:szCs w:val="20"/>
              </w:rPr>
              <w:t xml:space="preserve">         </w:t>
            </w:r>
          </w:p>
        </w:tc>
      </w:tr>
      <w:tr w:rsidR="00A81DC5" w:rsidRPr="003C3F9F" w:rsidTr="00377DCF">
        <w:trPr>
          <w:trHeight w:val="393"/>
        </w:trPr>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pPr>
              <w:rPr>
                <w:rFonts w:ascii="Arial" w:hAnsi="Arial" w:cs="Arial"/>
                <w:sz w:val="20"/>
                <w:szCs w:val="20"/>
              </w:rPr>
            </w:pPr>
          </w:p>
        </w:tc>
      </w:tr>
    </w:tbl>
    <w:p w:rsidR="00A81DC5" w:rsidRPr="009F0FBF" w:rsidRDefault="00A81DC5" w:rsidP="00717100">
      <w:pPr>
        <w:spacing w:after="0" w:line="240" w:lineRule="auto"/>
        <w:jc w:val="both"/>
        <w:rPr>
          <w:rFonts w:ascii="Arial" w:hAnsi="Arial" w:cs="Arial"/>
          <w:sz w:val="20"/>
          <w:szCs w:val="20"/>
        </w:rPr>
      </w:pPr>
    </w:p>
    <w:p w:rsidR="00A81DC5" w:rsidRPr="009F0FBF" w:rsidRDefault="00A81DC5" w:rsidP="00717100">
      <w:pPr>
        <w:spacing w:after="0" w:line="240" w:lineRule="auto"/>
        <w:jc w:val="both"/>
        <w:rPr>
          <w:rFonts w:ascii="Arial" w:hAnsi="Arial" w:cs="Arial"/>
          <w:sz w:val="20"/>
          <w:szCs w:val="20"/>
        </w:rPr>
      </w:pPr>
    </w:p>
    <w:p w:rsidR="00A81DC5" w:rsidRDefault="00A81DC5" w:rsidP="00717100">
      <w:pPr>
        <w:spacing w:after="0" w:line="240" w:lineRule="auto"/>
        <w:jc w:val="both"/>
        <w:rPr>
          <w:rFonts w:ascii="Arial" w:hAnsi="Arial" w:cs="Arial"/>
          <w:sz w:val="20"/>
          <w:szCs w:val="20"/>
        </w:rPr>
      </w:pPr>
    </w:p>
    <w:p w:rsidR="00A81DC5" w:rsidRPr="009F0FBF" w:rsidRDefault="00A81DC5" w:rsidP="00717100">
      <w:pPr>
        <w:spacing w:after="0" w:line="240" w:lineRule="auto"/>
        <w:jc w:val="both"/>
        <w:rPr>
          <w:rFonts w:ascii="Arial" w:hAnsi="Arial" w:cs="Arial"/>
          <w:sz w:val="20"/>
          <w:szCs w:val="20"/>
        </w:rPr>
      </w:pPr>
    </w:p>
    <w:p w:rsidR="00A81DC5" w:rsidRPr="009F0FBF" w:rsidRDefault="00A81DC5" w:rsidP="00717100">
      <w:pPr>
        <w:spacing w:after="0" w:line="240" w:lineRule="auto"/>
        <w:jc w:val="both"/>
        <w:rPr>
          <w:rFonts w:ascii="Arial" w:hAnsi="Arial" w:cs="Arial"/>
          <w:sz w:val="20"/>
          <w:szCs w:val="20"/>
        </w:rPr>
      </w:pPr>
    </w:p>
    <w:p w:rsidR="00A81DC5" w:rsidRPr="009F0FBF" w:rsidRDefault="00A81DC5" w:rsidP="00717100">
      <w:pPr>
        <w:spacing w:after="0" w:line="240" w:lineRule="auto"/>
        <w:jc w:val="both"/>
        <w:rPr>
          <w:rFonts w:ascii="Arial" w:hAnsi="Arial" w:cs="Arial"/>
          <w:sz w:val="20"/>
          <w:szCs w:val="20"/>
        </w:rPr>
      </w:pP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b/>
          <w:bCs/>
          <w:sz w:val="20"/>
          <w:szCs w:val="20"/>
        </w:rPr>
        <w:t xml:space="preserve">Pattern of Service  </w:t>
      </w:r>
    </w:p>
    <w:p w:rsidR="00A81DC5" w:rsidRPr="009F0FBF" w:rsidRDefault="00A81DC5" w:rsidP="00717100">
      <w:pPr>
        <w:spacing w:after="0" w:line="240" w:lineRule="auto"/>
        <w:jc w:val="both"/>
        <w:rPr>
          <w:rFonts w:ascii="Arial" w:hAnsi="Arial" w:cs="Arial"/>
          <w:sz w:val="20"/>
          <w:szCs w:val="20"/>
        </w:rPr>
      </w:pPr>
      <w:r>
        <w:rPr>
          <w:rFonts w:ascii="Arial" w:hAnsi="Arial" w:cs="Arial"/>
          <w:sz w:val="20"/>
          <w:szCs w:val="20"/>
        </w:rPr>
        <w:t>How does the</w:t>
      </w:r>
      <w:r w:rsidRPr="009F0FBF">
        <w:rPr>
          <w:rFonts w:ascii="Arial" w:hAnsi="Arial" w:cs="Arial"/>
          <w:sz w:val="20"/>
          <w:szCs w:val="20"/>
        </w:rPr>
        <w:t xml:space="preserve"> pattern of service and/or instruction provided by your department</w:t>
      </w:r>
      <w:r>
        <w:rPr>
          <w:rFonts w:ascii="Arial" w:hAnsi="Arial" w:cs="Arial"/>
          <w:sz w:val="20"/>
          <w:szCs w:val="20"/>
        </w:rPr>
        <w:t xml:space="preserve"> serve</w:t>
      </w:r>
      <w:r w:rsidRPr="009F0FBF">
        <w:rPr>
          <w:rFonts w:ascii="Arial" w:hAnsi="Arial" w:cs="Arial"/>
          <w:sz w:val="20"/>
          <w:szCs w:val="20"/>
        </w:rPr>
        <w:t xml:space="preserve"> the needs of the community</w:t>
      </w:r>
      <w:r>
        <w:rPr>
          <w:rFonts w:ascii="Arial" w:hAnsi="Arial" w:cs="Arial"/>
          <w:sz w:val="20"/>
          <w:szCs w:val="20"/>
        </w:rPr>
        <w:t>? Include as appropriate h</w:t>
      </w:r>
      <w:r w:rsidRPr="009F0FBF">
        <w:rPr>
          <w:rFonts w:ascii="Arial" w:hAnsi="Arial" w:cs="Arial"/>
          <w:sz w:val="20"/>
          <w:szCs w:val="20"/>
        </w:rPr>
        <w:t>ours of operation/pattern of</w:t>
      </w:r>
      <w:r>
        <w:rPr>
          <w:rFonts w:ascii="Arial" w:hAnsi="Arial" w:cs="Arial"/>
          <w:sz w:val="20"/>
          <w:szCs w:val="20"/>
        </w:rPr>
        <w:t xml:space="preserve"> </w:t>
      </w:r>
      <w:r w:rsidRPr="009F0FBF">
        <w:rPr>
          <w:rFonts w:ascii="Arial" w:hAnsi="Arial" w:cs="Arial"/>
          <w:sz w:val="20"/>
          <w:szCs w:val="20"/>
        </w:rPr>
        <w:t>scheduling</w:t>
      </w:r>
      <w:r>
        <w:rPr>
          <w:rFonts w:ascii="Arial" w:hAnsi="Arial" w:cs="Arial"/>
          <w:sz w:val="20"/>
          <w:szCs w:val="20"/>
        </w:rPr>
        <w:t>, alternate delivery methods, weekend instruction/service.</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0" w:type="auto"/>
        <w:tblCellMar>
          <w:left w:w="0" w:type="dxa"/>
          <w:right w:w="0" w:type="dxa"/>
        </w:tblCellMar>
        <w:tblLook w:val="00A0"/>
      </w:tblPr>
      <w:tblGrid>
        <w:gridCol w:w="9576"/>
      </w:tblGrid>
      <w:tr w:rsidR="00A81DC5" w:rsidRPr="003C3F9F" w:rsidTr="00AB0464">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FB07F2" w:rsidRDefault="00A81DC5" w:rsidP="000E6333">
            <w:pPr>
              <w:jc w:val="both"/>
              <w:rPr>
                <w:rFonts w:ascii="Arial" w:hAnsi="Arial" w:cs="Arial"/>
                <w:sz w:val="20"/>
              </w:rPr>
            </w:pPr>
            <w:r w:rsidRPr="00FB07F2">
              <w:rPr>
                <w:rFonts w:ascii="Arial" w:hAnsi="Arial" w:cs="Arial"/>
                <w:sz w:val="20"/>
              </w:rPr>
              <w:t xml:space="preserve">The Economics Department provides morning, afternoon, evening and weekend classes.  We provide traditional lecture, online, and hybrid classes appropriate for the demand.  Over the years there has been a consistent effort in the department to coordinate the Econ 200 (Macroeconomics) and Econ 201 (Microeconomics) in slots that do not conflict with other courses required for graduation for an A.A. degree in Business Administration.  Courses such as Accounting and Business Law are routinely checked to ensure that students can put together a schedule of times that do not overlap.  Checking the offerings of Econ 200 and Econ 201 few of our times overlap.   Though it would be possible to fill two sections of Econ 200 or 201 at 8 am on Monday, Wednesday or Tuesday Thursday, the department instead has opted to run sections at later times to prevent overlap with Accounting classes. Both Accounting 200 and 201 are typically offered at 8 am.   </w:t>
            </w:r>
          </w:p>
          <w:p w:rsidR="00A81DC5" w:rsidRPr="00FB07F2" w:rsidRDefault="00A81DC5" w:rsidP="000E6333">
            <w:pPr>
              <w:jc w:val="both"/>
              <w:rPr>
                <w:rFonts w:ascii="Arial" w:hAnsi="Arial" w:cs="Arial"/>
                <w:sz w:val="20"/>
              </w:rPr>
            </w:pPr>
            <w:r w:rsidRPr="00FB07F2">
              <w:rPr>
                <w:rFonts w:ascii="Arial" w:hAnsi="Arial" w:cs="Arial"/>
                <w:sz w:val="20"/>
              </w:rPr>
              <w:t>In addition, we have had good success with late start classes—one for Econ 200 and one for Econ 201.  Generally, students take Econ 208 class in the summer.  This is the Business and Economics Statistics class which is required for graduation.  This has always been offered in the Summer Program.  This summer the class was cut because of budget issues.  This action is particularly insensitive to many students who are taking the class in order to complete graduation requirements.  We would like to see this class put back into the summer schedule.  In addition, Summer offerings have been cut from 4 classes to 1 class comparing summer 2008 to summer 2010.  The department has experimented with hybrid class offerings in Econ 200 and Econ 201.  These classes have had much higher retention rates than the online courses—which do not have scheduled meetings on campus.  The success rate of the hybrids suggests that we might experiment with the online class format to offer several</w:t>
            </w:r>
            <w:r w:rsidRPr="00FB07F2">
              <w:rPr>
                <w:rFonts w:ascii="Arial" w:hAnsi="Arial" w:cs="Arial"/>
                <w:color w:val="FF0000"/>
                <w:sz w:val="20"/>
              </w:rPr>
              <w:t xml:space="preserve"> </w:t>
            </w:r>
            <w:r w:rsidRPr="00FB07F2">
              <w:rPr>
                <w:rFonts w:ascii="Arial" w:hAnsi="Arial" w:cs="Arial"/>
                <w:sz w:val="20"/>
              </w:rPr>
              <w:t xml:space="preserve">sessions on campus at the beginning of the semester to see if this increases the retention rate for the online class sections.   </w:t>
            </w:r>
          </w:p>
          <w:p w:rsidR="00A81DC5" w:rsidRPr="00FB07F2" w:rsidRDefault="00A81DC5" w:rsidP="000E6333">
            <w:pPr>
              <w:jc w:val="both"/>
              <w:rPr>
                <w:rFonts w:ascii="Arial" w:hAnsi="Arial" w:cs="Arial"/>
                <w:sz w:val="20"/>
              </w:rPr>
            </w:pPr>
          </w:p>
          <w:p w:rsidR="00A81DC5" w:rsidRPr="00FB07F2" w:rsidRDefault="00A81DC5" w:rsidP="000E6333">
            <w:pPr>
              <w:spacing w:after="0" w:line="240" w:lineRule="auto"/>
              <w:jc w:val="both"/>
              <w:rPr>
                <w:rFonts w:ascii="Arial" w:hAnsi="Arial" w:cs="Arial"/>
                <w:sz w:val="20"/>
                <w:szCs w:val="20"/>
              </w:rPr>
            </w:pPr>
            <w:r w:rsidRPr="00FB07F2">
              <w:rPr>
                <w:rFonts w:ascii="Arial" w:hAnsi="Arial" w:cs="Arial"/>
                <w:sz w:val="20"/>
              </w:rPr>
              <w:t xml:space="preserve">A final consideration in scheduling involves the recent increase in the number of students enrolling in the Econ 200H Honors in Economics class.  Previously, the economics program offered Honors Economics (Econ 200H) as a blended section with the Econ 200.  However, the enrollments have been consistently rising semester after semester such that it may be possible to offer a stand-alone section of Econ 200H.  This would definitely be the case if the overall enrollments in the Honors Program at </w:t>
            </w:r>
            <w:smartTag w:uri="urn:schemas-microsoft-com:office:smarttags" w:element="place">
              <w:smartTag w:uri="urn:schemas-microsoft-com:office:smarttags" w:element="PlaceType">
                <w:r w:rsidRPr="00FB07F2">
                  <w:rPr>
                    <w:rFonts w:ascii="Arial" w:hAnsi="Arial" w:cs="Arial"/>
                    <w:sz w:val="20"/>
                  </w:rPr>
                  <w:t>Valley</w:t>
                </w:r>
              </w:smartTag>
              <w:r w:rsidRPr="00FB07F2">
                <w:rPr>
                  <w:rFonts w:ascii="Arial" w:hAnsi="Arial" w:cs="Arial"/>
                  <w:sz w:val="20"/>
                </w:rPr>
                <w:t xml:space="preserve"> </w:t>
              </w:r>
              <w:smartTag w:uri="urn:schemas-microsoft-com:office:smarttags" w:element="PlaceType">
                <w:r w:rsidRPr="00FB07F2">
                  <w:rPr>
                    <w:rFonts w:ascii="Arial" w:hAnsi="Arial" w:cs="Arial"/>
                    <w:sz w:val="20"/>
                  </w:rPr>
                  <w:t>College</w:t>
                </w:r>
              </w:smartTag>
            </w:smartTag>
            <w:r w:rsidRPr="00FB07F2">
              <w:rPr>
                <w:rFonts w:ascii="Arial" w:hAnsi="Arial" w:cs="Arial"/>
                <w:sz w:val="20"/>
              </w:rPr>
              <w:t xml:space="preserve"> continue to increase.  This will be monitored closely in the future.  Currently the blended section has registered 50 students in total for the last three semesters.  The problem is that such large sections impact the quality of the instruction for the Honors students and the Econ 200 students as more students in the Honors sections do class presentations.  This impacts the learning environment negatively as more Honors student presentations take up increasing amount of class time which would be devoted to teacher-led instruction.   And with 50 students in the classroom it becomes difficult to address individual student needs.</w:t>
            </w:r>
          </w:p>
          <w:p w:rsidR="00A81DC5" w:rsidRPr="00FB07F2" w:rsidRDefault="00A81DC5" w:rsidP="00AB0464">
            <w:pPr>
              <w:spacing w:after="0" w:line="240" w:lineRule="auto"/>
              <w:jc w:val="both"/>
              <w:rPr>
                <w:rFonts w:ascii="Arial" w:hAnsi="Arial" w:cs="Arial"/>
                <w:sz w:val="20"/>
                <w:szCs w:val="20"/>
              </w:rPr>
            </w:pPr>
          </w:p>
          <w:p w:rsidR="00A81DC5" w:rsidRPr="00FB07F2" w:rsidRDefault="00A81DC5" w:rsidP="00AB0464">
            <w:pPr>
              <w:spacing w:after="0" w:line="240" w:lineRule="auto"/>
              <w:jc w:val="both"/>
              <w:rPr>
                <w:rFonts w:ascii="Arial" w:hAnsi="Arial" w:cs="Arial"/>
                <w:sz w:val="20"/>
                <w:szCs w:val="20"/>
              </w:rPr>
            </w:pPr>
          </w:p>
          <w:p w:rsidR="00A81DC5" w:rsidRPr="00FB07F2" w:rsidRDefault="00A81DC5" w:rsidP="00AB0464">
            <w:pPr>
              <w:spacing w:after="0" w:line="240" w:lineRule="auto"/>
              <w:jc w:val="both"/>
              <w:rPr>
                <w:rFonts w:ascii="Arial" w:hAnsi="Arial" w:cs="Arial"/>
                <w:sz w:val="20"/>
                <w:szCs w:val="20"/>
              </w:rPr>
            </w:pPr>
          </w:p>
        </w:tc>
      </w:tr>
    </w:tbl>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p w:rsidR="00A81DC5" w:rsidRDefault="00A81DC5">
      <w:pPr>
        <w:rPr>
          <w:rFonts w:ascii="Arial" w:hAnsi="Arial" w:cs="Arial"/>
          <w:sz w:val="20"/>
          <w:szCs w:val="20"/>
        </w:rPr>
      </w:pPr>
      <w:r>
        <w:rPr>
          <w:rFonts w:ascii="Arial" w:hAnsi="Arial" w:cs="Arial"/>
          <w:sz w:val="20"/>
          <w:szCs w:val="20"/>
        </w:rPr>
        <w:br w:type="page"/>
      </w:r>
    </w:p>
    <w:p w:rsidR="00A81DC5" w:rsidRPr="009F0FBF" w:rsidRDefault="00A81DC5" w:rsidP="00717100">
      <w:pPr>
        <w:spacing w:after="0" w:line="240" w:lineRule="auto"/>
        <w:jc w:val="both"/>
        <w:rPr>
          <w:rFonts w:ascii="Arial" w:hAnsi="Arial" w:cs="Arial"/>
          <w:sz w:val="20"/>
          <w:szCs w:val="20"/>
        </w:rPr>
      </w:pPr>
    </w:p>
    <w:p w:rsidR="00A81DC5" w:rsidRPr="009F0FBF" w:rsidRDefault="00A81DC5"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rsidR="00A81DC5" w:rsidRPr="009F0FBF" w:rsidRDefault="00A81DC5" w:rsidP="00717100">
      <w:pPr>
        <w:rPr>
          <w:rFonts w:ascii="Arial" w:hAnsi="Arial" w:cs="Arial"/>
          <w:sz w:val="20"/>
          <w:szCs w:val="20"/>
        </w:rPr>
      </w:pPr>
      <w:r>
        <w:rPr>
          <w:rFonts w:ascii="Arial" w:hAnsi="Arial" w:cs="Arial"/>
          <w:sz w:val="20"/>
          <w:szCs w:val="20"/>
        </w:rPr>
        <w:t xml:space="preserve">Provide a brief analysis of </w:t>
      </w:r>
      <w:r w:rsidRPr="009F0FBF">
        <w:rPr>
          <w:rFonts w:ascii="Arial" w:hAnsi="Arial" w:cs="Arial"/>
          <w:sz w:val="20"/>
          <w:szCs w:val="20"/>
        </w:rPr>
        <w:t xml:space="preserve">the </w:t>
      </w:r>
      <w:r>
        <w:rPr>
          <w:rFonts w:ascii="Arial" w:hAnsi="Arial" w:cs="Arial"/>
          <w:sz w:val="20"/>
          <w:szCs w:val="20"/>
        </w:rPr>
        <w:t>data</w:t>
      </w:r>
      <w:r w:rsidRPr="009F0FBF">
        <w:rPr>
          <w:rFonts w:ascii="Arial" w:hAnsi="Arial" w:cs="Arial"/>
          <w:sz w:val="20"/>
          <w:szCs w:val="20"/>
        </w:rPr>
        <w:t xml:space="preserve"> </w:t>
      </w:r>
      <w:r>
        <w:rPr>
          <w:rFonts w:ascii="Arial" w:hAnsi="Arial" w:cs="Arial"/>
          <w:sz w:val="20"/>
          <w:szCs w:val="20"/>
        </w:rPr>
        <w:t xml:space="preserve">and narrative </w:t>
      </w:r>
      <w:r w:rsidRPr="009F0FBF">
        <w:rPr>
          <w:rFonts w:ascii="Arial" w:hAnsi="Arial" w:cs="Arial"/>
          <w:sz w:val="20"/>
          <w:szCs w:val="20"/>
        </w:rPr>
        <w:t>from the progra</w:t>
      </w:r>
      <w:r>
        <w:rPr>
          <w:rFonts w:ascii="Arial" w:hAnsi="Arial" w:cs="Arial"/>
          <w:sz w:val="20"/>
          <w:szCs w:val="20"/>
        </w:rPr>
        <w:t>m’s EMP Summary</w:t>
      </w:r>
      <w:r w:rsidRPr="009F0FBF">
        <w:rPr>
          <w:rFonts w:ascii="Arial" w:hAnsi="Arial" w:cs="Arial"/>
          <w:sz w:val="20"/>
          <w:szCs w:val="20"/>
        </w:rPr>
        <w:t xml:space="preserve"> and </w:t>
      </w:r>
      <w:r>
        <w:rPr>
          <w:rFonts w:ascii="Arial" w:hAnsi="Arial" w:cs="Arial"/>
          <w:sz w:val="20"/>
          <w:szCs w:val="20"/>
        </w:rPr>
        <w:t xml:space="preserve">discuss </w:t>
      </w:r>
      <w:r w:rsidRPr="009F0FBF">
        <w:rPr>
          <w:rFonts w:ascii="Arial" w:hAnsi="Arial" w:cs="Arial"/>
          <w:sz w:val="20"/>
          <w:szCs w:val="20"/>
        </w:rPr>
        <w:t>wh</w:t>
      </w:r>
      <w:r>
        <w:rPr>
          <w:rFonts w:ascii="Arial" w:hAnsi="Arial" w:cs="Arial"/>
          <w:sz w:val="20"/>
          <w:szCs w:val="20"/>
        </w:rPr>
        <w:t>at it reveals about your program</w:t>
      </w:r>
      <w:r w:rsidRPr="009F0FBF">
        <w:rPr>
          <w:rFonts w:ascii="Arial" w:hAnsi="Arial"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81DC5" w:rsidRPr="003C3F9F" w:rsidTr="003C3F9F">
        <w:tc>
          <w:tcPr>
            <w:tcW w:w="9576" w:type="dxa"/>
          </w:tcPr>
          <w:p w:rsidR="00A81DC5" w:rsidRPr="00FB07F2" w:rsidRDefault="00A81DC5" w:rsidP="003C3F9F">
            <w:pPr>
              <w:spacing w:after="0" w:line="240" w:lineRule="auto"/>
              <w:rPr>
                <w:rStyle w:val="PlaceholderText"/>
                <w:rFonts w:ascii="Arial" w:hAnsi="Arial"/>
                <w:color w:val="000000"/>
                <w:sz w:val="20"/>
              </w:rPr>
            </w:pPr>
            <w:r w:rsidRPr="00FB07F2">
              <w:rPr>
                <w:rStyle w:val="PlaceholderText"/>
                <w:rFonts w:ascii="Arial" w:hAnsi="Arial"/>
                <w:color w:val="000000"/>
                <w:sz w:val="20"/>
              </w:rPr>
              <w:t>In the last few years, all of the Economic Department’s indicators have improved.  Since 2006, Enrollment has improved 25%, WSCH per FTEF (19%), FTES (24%).  Since 2004, Success Rates have improved 16%, Retention (4%), and Percentage of on-line enrollment (100%).  This reveals that the program is growing and providing a needed service to our community. Implications are that we are successful and should continue to strive to improve our program and offerings as we have done in the past.</w:t>
            </w:r>
          </w:p>
          <w:p w:rsidR="00A81DC5" w:rsidRPr="003C3F9F" w:rsidRDefault="00A81DC5" w:rsidP="003C3F9F">
            <w:pPr>
              <w:spacing w:after="0" w:line="240" w:lineRule="auto"/>
              <w:rPr>
                <w:rFonts w:ascii="Arial" w:hAnsi="Arial" w:cs="Arial"/>
                <w:sz w:val="20"/>
                <w:szCs w:val="20"/>
              </w:rPr>
            </w:pPr>
          </w:p>
        </w:tc>
      </w:tr>
    </w:tbl>
    <w:p w:rsidR="00A81DC5" w:rsidRPr="009F0FBF" w:rsidRDefault="00A81DC5"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A81DC5" w:rsidRPr="009F0FBF" w:rsidRDefault="00A81DC5" w:rsidP="00717100">
      <w:pPr>
        <w:rPr>
          <w:rFonts w:ascii="Arial" w:hAnsi="Arial" w:cs="Arial"/>
          <w:sz w:val="20"/>
          <w:szCs w:val="20"/>
        </w:rPr>
      </w:pPr>
      <w:r>
        <w:rPr>
          <w:rFonts w:ascii="Arial" w:hAnsi="Arial" w:cs="Arial"/>
          <w:sz w:val="20"/>
          <w:szCs w:val="20"/>
        </w:rPr>
        <w:t>P</w:t>
      </w:r>
      <w:r w:rsidRPr="009F0FBF">
        <w:rPr>
          <w:rFonts w:ascii="Arial" w:hAnsi="Arial" w:cs="Arial"/>
          <w:sz w:val="20"/>
          <w:szCs w:val="20"/>
        </w:rPr>
        <w:t>rovide any additional information</w:t>
      </w:r>
      <w:r>
        <w:rPr>
          <w:rFonts w:ascii="Arial" w:hAnsi="Arial" w:cs="Arial"/>
          <w:sz w:val="20"/>
          <w:szCs w:val="20"/>
        </w:rPr>
        <w:t xml:space="preserve"> such as j</w:t>
      </w:r>
      <w:r w:rsidRPr="009F0FBF">
        <w:rPr>
          <w:rFonts w:ascii="Arial" w:hAnsi="Arial" w:cs="Arial"/>
          <w:sz w:val="20"/>
          <w:szCs w:val="20"/>
        </w:rPr>
        <w:t>ob market</w:t>
      </w:r>
      <w:r>
        <w:rPr>
          <w:rFonts w:ascii="Arial" w:hAnsi="Arial" w:cs="Arial"/>
          <w:sz w:val="20"/>
          <w:szCs w:val="20"/>
        </w:rPr>
        <w:t xml:space="preserve"> indicators,</w:t>
      </w:r>
      <w:r w:rsidRPr="009F0FBF">
        <w:rPr>
          <w:rFonts w:ascii="Arial" w:hAnsi="Arial" w:cs="Arial"/>
          <w:sz w:val="20"/>
          <w:szCs w:val="20"/>
        </w:rPr>
        <w:t xml:space="preserve"> </w:t>
      </w:r>
      <w:r>
        <w:rPr>
          <w:rFonts w:ascii="Arial" w:hAnsi="Arial" w:cs="Arial"/>
          <w:sz w:val="20"/>
          <w:szCs w:val="20"/>
        </w:rPr>
        <w:t>s</w:t>
      </w:r>
      <w:r w:rsidRPr="009F0FBF">
        <w:rPr>
          <w:rFonts w:ascii="Arial" w:hAnsi="Arial" w:cs="Arial"/>
          <w:sz w:val="20"/>
          <w:szCs w:val="20"/>
        </w:rPr>
        <w:t>tandards in the field</w:t>
      </w:r>
      <w:r>
        <w:rPr>
          <w:rFonts w:ascii="Arial" w:hAnsi="Arial" w:cs="Arial"/>
          <w:sz w:val="20"/>
          <w:szCs w:val="20"/>
        </w:rPr>
        <w:t xml:space="preserve"> or l</w:t>
      </w:r>
      <w:r w:rsidRPr="009F0FBF">
        <w:rPr>
          <w:rFonts w:ascii="Arial" w:hAnsi="Arial" w:cs="Arial"/>
          <w:sz w:val="20"/>
          <w:szCs w:val="20"/>
        </w:rPr>
        <w:t>icensure rates that would help the committee to better understand how your program contributes to the success of your students</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A81DC5" w:rsidRPr="003C3F9F" w:rsidTr="00AB0464">
        <w:trPr>
          <w:trHeight w:val="2321"/>
        </w:trPr>
        <w:tc>
          <w:tcPr>
            <w:tcW w:w="9576" w:type="dxa"/>
          </w:tcPr>
          <w:p w:rsidR="00A81DC5" w:rsidRPr="00FB07F2" w:rsidRDefault="00A81DC5" w:rsidP="004410C3">
            <w:pPr>
              <w:rPr>
                <w:rFonts w:ascii="Arial" w:hAnsi="Arial" w:cs="Arial"/>
                <w:sz w:val="20"/>
              </w:rPr>
            </w:pPr>
            <w:r w:rsidRPr="00FB07F2">
              <w:rPr>
                <w:rFonts w:ascii="Arial" w:hAnsi="Arial" w:cs="Arial"/>
                <w:sz w:val="20"/>
              </w:rPr>
              <w:t>Economics is a requirement of programs in the business area. Both Economics 200 and 201 are a requirement for an AA degree in Business Administration.  There were 25 degrees given in 06-07.  Also both Macroeconomics and Microeconomics and required for an Accounting Certificate.  Economics 100 is required for a Business Administration Certificate.  In the spring of 2009 there were three certificates awarded in Accounting and Business Administration.</w:t>
            </w:r>
          </w:p>
          <w:p w:rsidR="00A81DC5" w:rsidRPr="00FB07F2" w:rsidRDefault="00A81DC5" w:rsidP="004410C3">
            <w:pPr>
              <w:rPr>
                <w:rFonts w:ascii="Arial" w:hAnsi="Arial" w:cs="Arial"/>
                <w:sz w:val="20"/>
                <w:szCs w:val="20"/>
              </w:rPr>
            </w:pPr>
            <w:r w:rsidRPr="00FB07F2">
              <w:rPr>
                <w:rFonts w:ascii="Arial" w:hAnsi="Arial" w:cs="Arial"/>
                <w:sz w:val="20"/>
              </w:rPr>
              <w:t xml:space="preserve">Graduates in Economics do well in business, government, research and education. While Economics majors are not in the top ten highest starting salaries, they score in the top ten (actually fifth) highest mid career salaries at $101,000 per year.  (source, </w:t>
            </w:r>
            <w:hyperlink r:id="rId6" w:history="1">
              <w:r w:rsidRPr="00FB07F2">
                <w:rPr>
                  <w:rStyle w:val="Hyperlink"/>
                  <w:rFonts w:ascii="Arial" w:hAnsi="Arial" w:cs="Arial"/>
                  <w:sz w:val="20"/>
                </w:rPr>
                <w:t>http://channels.com/pf/package.jsp?name=fte/profitablemajors/profitablemajors</w:t>
              </w:r>
            </w:hyperlink>
            <w:r w:rsidRPr="00FB07F2">
              <w:rPr>
                <w:rFonts w:ascii="Arial" w:hAnsi="Arial" w:cs="Arial"/>
                <w:sz w:val="20"/>
              </w:rPr>
              <w:t>)  These data suggest that the economic “way of thinking” provides useful knowledge that promotes success, as measured by high earnings, for Economic majors.  These high salaries also suggest that the services of economists are valued by society.</w:t>
            </w:r>
          </w:p>
        </w:tc>
      </w:tr>
    </w:tbl>
    <w:p w:rsidR="00A81DC5" w:rsidRDefault="00A81DC5" w:rsidP="00717100">
      <w:pPr>
        <w:jc w:val="both"/>
        <w:rPr>
          <w:rFonts w:ascii="Arial" w:hAnsi="Arial" w:cs="Arial"/>
          <w:sz w:val="20"/>
          <w:szCs w:val="20"/>
        </w:rPr>
      </w:pPr>
    </w:p>
    <w:p w:rsidR="00A81DC5" w:rsidRDefault="00A81DC5">
      <w:pPr>
        <w:rPr>
          <w:rFonts w:ascii="Arial" w:hAnsi="Arial" w:cs="Arial"/>
          <w:b/>
          <w:sz w:val="20"/>
          <w:szCs w:val="20"/>
        </w:rPr>
      </w:pPr>
      <w:r>
        <w:rPr>
          <w:rFonts w:ascii="Arial" w:hAnsi="Arial" w:cs="Arial"/>
          <w:b/>
          <w:sz w:val="20"/>
          <w:szCs w:val="20"/>
        </w:rPr>
        <w:br w:type="page"/>
      </w:r>
    </w:p>
    <w:p w:rsidR="00A81DC5" w:rsidRDefault="00A81DC5" w:rsidP="00717100">
      <w:pPr>
        <w:rPr>
          <w:rFonts w:ascii="Arial" w:hAnsi="Arial" w:cs="Arial"/>
          <w:b/>
          <w:sz w:val="20"/>
          <w:szCs w:val="20"/>
        </w:rPr>
      </w:pPr>
    </w:p>
    <w:p w:rsidR="00A81DC5" w:rsidRPr="009F0FBF" w:rsidRDefault="00A81DC5" w:rsidP="00717100">
      <w:pPr>
        <w:rPr>
          <w:rFonts w:ascii="Arial" w:hAnsi="Arial" w:cs="Arial"/>
          <w:b/>
          <w:sz w:val="20"/>
          <w:szCs w:val="20"/>
        </w:rPr>
      </w:pPr>
      <w:r w:rsidRPr="009F0FBF">
        <w:rPr>
          <w:rFonts w:ascii="Arial" w:hAnsi="Arial" w:cs="Arial"/>
          <w:b/>
          <w:sz w:val="20"/>
          <w:szCs w:val="20"/>
        </w:rPr>
        <w:t>Student Learning Outcomes</w:t>
      </w:r>
    </w:p>
    <w:p w:rsidR="00A81DC5" w:rsidRDefault="00A81DC5" w:rsidP="00717100">
      <w:pPr>
        <w:spacing w:after="0" w:line="240" w:lineRule="auto"/>
        <w:rPr>
          <w:rFonts w:ascii="Arial" w:hAnsi="Arial" w:cs="Arial"/>
          <w:b/>
          <w:bCs/>
          <w:sz w:val="20"/>
          <w:szCs w:val="20"/>
        </w:rPr>
      </w:pPr>
      <w:r w:rsidRPr="00060797">
        <w:rPr>
          <w:rFonts w:ascii="Arial" w:hAnsi="Arial" w:cs="Arial"/>
          <w:noProof/>
          <w:sz w:val="20"/>
          <w:szCs w:val="20"/>
        </w:rPr>
        <w:pict>
          <v:shape id="Picture 2" o:spid="_x0000_i1026" type="#_x0000_t75" style="width:362.25pt;height:137.25pt;visibility:visible">
            <v:imagedata r:id="rId7" o:title="" croptop="16515f" cropbottom="35338f" cropleft="4910f" cropright="8274f"/>
          </v:shape>
        </w:pict>
      </w:r>
    </w:p>
    <w:p w:rsidR="00A81DC5" w:rsidRPr="009F0FBF" w:rsidRDefault="00A81DC5" w:rsidP="00717100">
      <w:pPr>
        <w:spacing w:after="0" w:line="240" w:lineRule="auto"/>
        <w:rPr>
          <w:rFonts w:ascii="Arial" w:hAnsi="Arial" w:cs="Arial"/>
          <w:b/>
          <w:bCs/>
          <w:sz w:val="20"/>
          <w:szCs w:val="20"/>
        </w:rPr>
      </w:pPr>
      <w:r>
        <w:rPr>
          <w:rFonts w:ascii="Arial" w:hAnsi="Arial" w:cs="Arial"/>
          <w:b/>
          <w:bCs/>
          <w:sz w:val="20"/>
          <w:szCs w:val="20"/>
        </w:rPr>
        <w:t xml:space="preserve">The list </w:t>
      </w:r>
      <w:r w:rsidRPr="009F0FBF">
        <w:rPr>
          <w:rFonts w:ascii="Arial" w:hAnsi="Arial" w:cs="Arial"/>
          <w:b/>
          <w:bCs/>
          <w:sz w:val="20"/>
          <w:szCs w:val="20"/>
        </w:rPr>
        <w:t>above</w:t>
      </w:r>
      <w:r>
        <w:rPr>
          <w:rFonts w:ascii="Arial" w:hAnsi="Arial" w:cs="Arial"/>
          <w:b/>
          <w:bCs/>
          <w:sz w:val="20"/>
          <w:szCs w:val="20"/>
        </w:rPr>
        <w:t xml:space="preserve"> shows the courses that have SLO</w:t>
      </w:r>
      <w:r w:rsidRPr="009F0FBF">
        <w:rPr>
          <w:rFonts w:ascii="Arial" w:hAnsi="Arial" w:cs="Arial"/>
          <w:b/>
          <w:bCs/>
          <w:sz w:val="20"/>
          <w:szCs w:val="20"/>
        </w:rPr>
        <w:t xml:space="preserve">s on file with the Office of Instruction. </w:t>
      </w:r>
    </w:p>
    <w:p w:rsidR="00A81DC5" w:rsidRPr="009F0FBF" w:rsidRDefault="00A81DC5" w:rsidP="00717100">
      <w:pPr>
        <w:spacing w:after="0" w:line="240" w:lineRule="auto"/>
        <w:rPr>
          <w:rFonts w:ascii="Arial" w:hAnsi="Arial" w:cs="Arial"/>
          <w:b/>
          <w:bCs/>
          <w:sz w:val="20"/>
          <w:szCs w:val="20"/>
        </w:rPr>
      </w:pP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If</w:t>
      </w:r>
      <w:r>
        <w:rPr>
          <w:rFonts w:ascii="Arial" w:hAnsi="Arial" w:cs="Arial"/>
          <w:sz w:val="20"/>
          <w:szCs w:val="20"/>
        </w:rPr>
        <w:t xml:space="preserve"> you have courses for which SLOs have not been developed</w:t>
      </w:r>
      <w:r w:rsidRPr="009F0FBF">
        <w:rPr>
          <w:rFonts w:ascii="Arial" w:hAnsi="Arial" w:cs="Arial"/>
          <w:sz w:val="20"/>
          <w:szCs w:val="20"/>
        </w:rPr>
        <w:t>, explain why.  What are you</w:t>
      </w:r>
      <w:r>
        <w:rPr>
          <w:rFonts w:ascii="Arial" w:hAnsi="Arial" w:cs="Arial"/>
          <w:sz w:val="20"/>
          <w:szCs w:val="20"/>
        </w:rPr>
        <w:t>r</w:t>
      </w:r>
      <w:r w:rsidRPr="009F0FBF">
        <w:rPr>
          <w:rFonts w:ascii="Arial" w:hAnsi="Arial" w:cs="Arial"/>
          <w:sz w:val="20"/>
          <w:szCs w:val="20"/>
        </w:rPr>
        <w:t xml:space="preserve"> plans to remedy this?</w:t>
      </w:r>
    </w:p>
    <w:tbl>
      <w:tblPr>
        <w:tblW w:w="0" w:type="auto"/>
        <w:tblCellMar>
          <w:left w:w="0" w:type="dxa"/>
          <w:right w:w="0" w:type="dxa"/>
        </w:tblCellMar>
        <w:tblLook w:val="00A0"/>
      </w:tblPr>
      <w:tblGrid>
        <w:gridCol w:w="9576"/>
      </w:tblGrid>
      <w:tr w:rsidR="00A81DC5" w:rsidRPr="003C3F9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81DC5" w:rsidRPr="009F0FBF" w:rsidRDefault="00A81DC5" w:rsidP="00AB0464">
            <w:pPr>
              <w:spacing w:after="0" w:line="240" w:lineRule="auto"/>
              <w:jc w:val="both"/>
              <w:rPr>
                <w:rFonts w:ascii="Arial" w:hAnsi="Arial" w:cs="Arial"/>
                <w:sz w:val="20"/>
                <w:szCs w:val="20"/>
              </w:rPr>
            </w:pPr>
            <w:r>
              <w:rPr>
                <w:rFonts w:ascii="Arial" w:hAnsi="Arial" w:cs="Arial"/>
                <w:sz w:val="20"/>
                <w:szCs w:val="20"/>
              </w:rPr>
              <w:t xml:space="preserve">SLOs have been developed for all the Economics courses.  </w:t>
            </w:r>
          </w:p>
          <w:p w:rsidR="00A81DC5" w:rsidRPr="009F0FBF" w:rsidRDefault="00A81DC5" w:rsidP="00AB0464">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AB0464">
            <w:pPr>
              <w:spacing w:after="0" w:line="240" w:lineRule="auto"/>
              <w:jc w:val="both"/>
              <w:rPr>
                <w:rFonts w:ascii="Arial" w:hAnsi="Arial" w:cs="Arial"/>
                <w:sz w:val="20"/>
                <w:szCs w:val="20"/>
              </w:rPr>
            </w:pPr>
            <w:r w:rsidRPr="009F0FBF">
              <w:rPr>
                <w:rFonts w:ascii="Arial" w:hAnsi="Arial" w:cs="Arial"/>
                <w:sz w:val="20"/>
                <w:szCs w:val="20"/>
              </w:rPr>
              <w:t> </w:t>
            </w:r>
          </w:p>
          <w:p w:rsidR="00A81DC5" w:rsidRPr="009F0FBF" w:rsidRDefault="00A81DC5" w:rsidP="00AB0464">
            <w:pPr>
              <w:spacing w:after="0" w:line="240" w:lineRule="auto"/>
              <w:jc w:val="both"/>
              <w:rPr>
                <w:rFonts w:ascii="Arial" w:hAnsi="Arial" w:cs="Arial"/>
                <w:sz w:val="20"/>
                <w:szCs w:val="20"/>
              </w:rPr>
            </w:pPr>
            <w:r w:rsidRPr="009F0FBF">
              <w:rPr>
                <w:rFonts w:ascii="Arial" w:hAnsi="Arial" w:cs="Arial"/>
                <w:sz w:val="20"/>
                <w:szCs w:val="20"/>
              </w:rPr>
              <w:t> </w:t>
            </w:r>
          </w:p>
        </w:tc>
      </w:tr>
    </w:tbl>
    <w:p w:rsidR="00A81DC5" w:rsidRPr="009F0FBF" w:rsidRDefault="00A81DC5" w:rsidP="00717100">
      <w:pPr>
        <w:spacing w:after="0" w:line="240" w:lineRule="auto"/>
        <w:rPr>
          <w:rFonts w:ascii="Arial" w:hAnsi="Arial" w:cs="Arial"/>
          <w:sz w:val="20"/>
          <w:szCs w:val="20"/>
        </w:rPr>
      </w:pPr>
    </w:p>
    <w:p w:rsidR="00A81DC5" w:rsidRDefault="00A81DC5" w:rsidP="00717100">
      <w:pPr>
        <w:spacing w:after="0" w:line="240" w:lineRule="auto"/>
        <w:rPr>
          <w:rFonts w:ascii="Arial" w:hAnsi="Arial" w:cs="Arial"/>
          <w:b/>
          <w:sz w:val="20"/>
          <w:szCs w:val="20"/>
        </w:rPr>
      </w:pPr>
      <w:r>
        <w:rPr>
          <w:rFonts w:ascii="Arial" w:hAnsi="Arial" w:cs="Arial"/>
          <w:b/>
          <w:sz w:val="20"/>
          <w:szCs w:val="20"/>
        </w:rPr>
        <w:t>A</w:t>
      </w:r>
      <w:r w:rsidRPr="00B44915">
        <w:rPr>
          <w:rFonts w:ascii="Arial" w:hAnsi="Arial" w:cs="Arial"/>
          <w:b/>
          <w:sz w:val="20"/>
          <w:szCs w:val="20"/>
        </w:rPr>
        <w:t>ttach your three-year plan for assessing SLOs.</w:t>
      </w:r>
    </w:p>
    <w:p w:rsidR="00A81DC5" w:rsidRDefault="00A81DC5" w:rsidP="00717100">
      <w:pPr>
        <w:spacing w:after="0" w:line="240" w:lineRule="auto"/>
        <w:rPr>
          <w:rFonts w:ascii="Arial" w:hAnsi="Arial" w:cs="Arial"/>
          <w:b/>
          <w:sz w:val="20"/>
          <w:szCs w:val="20"/>
        </w:rPr>
      </w:pPr>
    </w:p>
    <w:p w:rsidR="00A81DC5" w:rsidRPr="00377DCF" w:rsidRDefault="00A81DC5" w:rsidP="00717100">
      <w:pPr>
        <w:spacing w:after="0" w:line="240" w:lineRule="auto"/>
        <w:rPr>
          <w:rFonts w:ascii="Arial" w:hAnsi="Arial" w:cs="Arial"/>
          <w:sz w:val="20"/>
          <w:szCs w:val="20"/>
        </w:rPr>
      </w:pPr>
      <w:r w:rsidRPr="00377DCF">
        <w:rPr>
          <w:rFonts w:ascii="Arial" w:hAnsi="Arial" w:cs="Arial"/>
          <w:sz w:val="20"/>
          <w:szCs w:val="20"/>
        </w:rPr>
        <w:t>(See plan below)</w:t>
      </w:r>
    </w:p>
    <w:p w:rsidR="00A81DC5" w:rsidRPr="009F0FBF" w:rsidRDefault="00A81DC5" w:rsidP="00717100">
      <w:pPr>
        <w:spacing w:after="0" w:line="240" w:lineRule="auto"/>
        <w:rPr>
          <w:rFonts w:ascii="Arial" w:hAnsi="Arial" w:cs="Arial"/>
          <w:sz w:val="20"/>
          <w:szCs w:val="20"/>
        </w:rPr>
      </w:pPr>
    </w:p>
    <w:p w:rsidR="00A81DC5" w:rsidRDefault="00A81DC5" w:rsidP="00717100">
      <w:pPr>
        <w:spacing w:after="0" w:line="240" w:lineRule="auto"/>
        <w:jc w:val="both"/>
        <w:rPr>
          <w:rFonts w:ascii="Arial" w:hAnsi="Arial" w:cs="Arial"/>
          <w:sz w:val="20"/>
          <w:szCs w:val="20"/>
        </w:rPr>
      </w:pPr>
      <w:r>
        <w:rPr>
          <w:rFonts w:ascii="Arial" w:hAnsi="Arial" w:cs="Arial"/>
          <w:sz w:val="20"/>
          <w:szCs w:val="20"/>
        </w:rPr>
        <w:t>What progress has the program made in its three-year plan? Have you implemented any program changes based on assessment results?</w:t>
      </w:r>
    </w:p>
    <w:p w:rsidR="00A81DC5" w:rsidRPr="009F0FBF" w:rsidRDefault="00A81DC5"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81DC5" w:rsidRPr="003C3F9F" w:rsidTr="003C3F9F">
        <w:tc>
          <w:tcPr>
            <w:tcW w:w="9576" w:type="dxa"/>
          </w:tcPr>
          <w:p w:rsidR="00A81DC5" w:rsidRDefault="00A81DC5" w:rsidP="003C3F9F">
            <w:pPr>
              <w:spacing w:after="0" w:line="240" w:lineRule="auto"/>
              <w:rPr>
                <w:rFonts w:ascii="Arial" w:hAnsi="Arial" w:cs="Arial"/>
                <w:sz w:val="20"/>
                <w:szCs w:val="20"/>
              </w:rPr>
            </w:pPr>
            <w:r>
              <w:rPr>
                <w:rFonts w:ascii="Arial" w:hAnsi="Arial" w:cs="Arial"/>
                <w:sz w:val="20"/>
                <w:szCs w:val="20"/>
              </w:rPr>
              <w:t>At the time the plan was developed, Economics was in a department with Accounting, Business Calculations, Paralegal and Real Estate/ Escrow. Since then, Economics was moved to the Social Science Division and is a department by itself.  Fortunately for Economics, the original plan was to do Economics first and then progress to the other programs.  Consequently, Economics has moved further along than originally planned. Our accomplishments are:</w:t>
            </w:r>
          </w:p>
          <w:p w:rsidR="00A81DC5" w:rsidRDefault="00A81DC5" w:rsidP="00C268E9">
            <w:pPr>
              <w:numPr>
                <w:ilvl w:val="0"/>
                <w:numId w:val="7"/>
              </w:numPr>
              <w:spacing w:after="0" w:line="240" w:lineRule="auto"/>
              <w:rPr>
                <w:rFonts w:ascii="Arial" w:hAnsi="Arial" w:cs="Arial"/>
                <w:sz w:val="20"/>
                <w:szCs w:val="20"/>
              </w:rPr>
            </w:pPr>
            <w:r>
              <w:rPr>
                <w:rFonts w:ascii="Arial" w:hAnsi="Arial" w:cs="Arial"/>
                <w:sz w:val="20"/>
                <w:szCs w:val="20"/>
              </w:rPr>
              <w:t>All SLO’s have been developed</w:t>
            </w:r>
          </w:p>
          <w:p w:rsidR="00A81DC5" w:rsidRDefault="00A81DC5" w:rsidP="00C268E9">
            <w:pPr>
              <w:numPr>
                <w:ilvl w:val="0"/>
                <w:numId w:val="7"/>
              </w:numPr>
              <w:spacing w:after="0" w:line="240" w:lineRule="auto"/>
              <w:rPr>
                <w:rFonts w:ascii="Arial" w:hAnsi="Arial" w:cs="Arial"/>
                <w:sz w:val="20"/>
                <w:szCs w:val="20"/>
              </w:rPr>
            </w:pPr>
            <w:r>
              <w:rPr>
                <w:rFonts w:ascii="Arial" w:hAnsi="Arial" w:cs="Arial"/>
                <w:sz w:val="20"/>
                <w:szCs w:val="20"/>
              </w:rPr>
              <w:t>All SLO’s have been assessed</w:t>
            </w:r>
          </w:p>
          <w:p w:rsidR="00A81DC5" w:rsidRDefault="00A81DC5" w:rsidP="00C268E9">
            <w:pPr>
              <w:numPr>
                <w:ilvl w:val="0"/>
                <w:numId w:val="7"/>
              </w:numPr>
              <w:spacing w:after="0" w:line="240" w:lineRule="auto"/>
              <w:rPr>
                <w:rFonts w:ascii="Arial" w:hAnsi="Arial" w:cs="Arial"/>
                <w:sz w:val="20"/>
                <w:szCs w:val="20"/>
              </w:rPr>
            </w:pPr>
            <w:r>
              <w:rPr>
                <w:rFonts w:ascii="Arial" w:hAnsi="Arial" w:cs="Arial"/>
                <w:sz w:val="20"/>
                <w:szCs w:val="20"/>
              </w:rPr>
              <w:t xml:space="preserve">As a result of this assessment, two SLO’s were rewritten </w:t>
            </w:r>
          </w:p>
          <w:p w:rsidR="00A81DC5" w:rsidRDefault="00A81DC5" w:rsidP="00C268E9">
            <w:pPr>
              <w:numPr>
                <w:ilvl w:val="0"/>
                <w:numId w:val="7"/>
              </w:numPr>
              <w:spacing w:after="0" w:line="240" w:lineRule="auto"/>
              <w:rPr>
                <w:rFonts w:ascii="Arial" w:hAnsi="Arial" w:cs="Arial"/>
                <w:sz w:val="20"/>
                <w:szCs w:val="20"/>
              </w:rPr>
            </w:pPr>
            <w:r>
              <w:rPr>
                <w:rFonts w:ascii="Arial" w:hAnsi="Arial" w:cs="Arial"/>
                <w:sz w:val="20"/>
                <w:szCs w:val="20"/>
              </w:rPr>
              <w:t>All SLO’s have been entered into elumen</w:t>
            </w:r>
          </w:p>
          <w:p w:rsidR="00A81DC5" w:rsidRPr="003C3F9F" w:rsidRDefault="00A81DC5" w:rsidP="00C268E9">
            <w:pPr>
              <w:numPr>
                <w:ilvl w:val="0"/>
                <w:numId w:val="7"/>
              </w:numPr>
              <w:spacing w:after="0" w:line="240" w:lineRule="auto"/>
              <w:rPr>
                <w:rFonts w:ascii="Arial" w:hAnsi="Arial" w:cs="Arial"/>
                <w:sz w:val="20"/>
                <w:szCs w:val="20"/>
              </w:rPr>
            </w:pPr>
            <w:r>
              <w:rPr>
                <w:rFonts w:ascii="Arial" w:hAnsi="Arial" w:cs="Arial"/>
                <w:sz w:val="20"/>
                <w:szCs w:val="20"/>
              </w:rPr>
              <w:t>The rubrics are about one half complete and the only remaining component is to finish this elumen work. It is planned to complete all of this work by the end of fall 2010.</w:t>
            </w:r>
          </w:p>
          <w:p w:rsidR="00A81DC5" w:rsidRPr="003C3F9F" w:rsidRDefault="00A81DC5" w:rsidP="003C3F9F">
            <w:pPr>
              <w:spacing w:after="0" w:line="240" w:lineRule="auto"/>
              <w:rPr>
                <w:rFonts w:ascii="Arial" w:hAnsi="Arial" w:cs="Arial"/>
                <w:sz w:val="20"/>
                <w:szCs w:val="20"/>
              </w:rPr>
            </w:pPr>
          </w:p>
          <w:p w:rsidR="00A81DC5" w:rsidRPr="003C3F9F" w:rsidRDefault="00A81DC5" w:rsidP="003C3F9F">
            <w:pPr>
              <w:spacing w:after="0" w:line="240" w:lineRule="auto"/>
              <w:rPr>
                <w:rFonts w:ascii="Arial" w:hAnsi="Arial" w:cs="Arial"/>
                <w:sz w:val="20"/>
                <w:szCs w:val="20"/>
              </w:rPr>
            </w:pPr>
          </w:p>
        </w:tc>
      </w:tr>
    </w:tbl>
    <w:p w:rsidR="00A81DC5" w:rsidRDefault="00A81DC5" w:rsidP="00377DCF">
      <w:pPr>
        <w:rPr>
          <w:color w:val="1F497D"/>
        </w:rPr>
      </w:pPr>
      <w:r>
        <w:rPr>
          <w:color w:val="1F497D"/>
        </w:rPr>
        <w:t>Department: Accounting, Economics, Business Calculations, Paralegal, Real Estate/ Escrow</w:t>
      </w:r>
    </w:p>
    <w:tbl>
      <w:tblPr>
        <w:tblW w:w="0" w:type="auto"/>
        <w:tblCellMar>
          <w:left w:w="0" w:type="dxa"/>
          <w:right w:w="0" w:type="dxa"/>
        </w:tblCellMar>
        <w:tblLook w:val="0000"/>
      </w:tblPr>
      <w:tblGrid>
        <w:gridCol w:w="3089"/>
        <w:gridCol w:w="1971"/>
        <w:gridCol w:w="1808"/>
        <w:gridCol w:w="2708"/>
      </w:tblGrid>
      <w:tr w:rsidR="00A81DC5" w:rsidTr="00C85558">
        <w:tc>
          <w:tcPr>
            <w:tcW w:w="3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81DC5" w:rsidRDefault="00A81DC5" w:rsidP="00C85558">
            <w:pPr>
              <w:rPr>
                <w:color w:val="1F497D"/>
              </w:rPr>
            </w:pPr>
            <w:r>
              <w:rPr>
                <w:color w:val="1F497D"/>
              </w:rPr>
              <w:t>Course</w:t>
            </w:r>
          </w:p>
        </w:tc>
        <w:tc>
          <w:tcPr>
            <w:tcW w:w="20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81DC5" w:rsidRDefault="00A81DC5" w:rsidP="00C85558">
            <w:pPr>
              <w:rPr>
                <w:color w:val="1F497D"/>
              </w:rPr>
            </w:pPr>
            <w:r>
              <w:rPr>
                <w:color w:val="1F497D"/>
              </w:rPr>
              <w:t>Assessed FA08</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81DC5" w:rsidRDefault="00A81DC5" w:rsidP="00C85558">
            <w:pPr>
              <w:rPr>
                <w:color w:val="1F497D"/>
              </w:rPr>
            </w:pPr>
            <w:r>
              <w:rPr>
                <w:color w:val="1F497D"/>
              </w:rPr>
              <w:t>Assessed SP09</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A81DC5" w:rsidRDefault="00A81DC5" w:rsidP="00C85558">
            <w:pPr>
              <w:rPr>
                <w:color w:val="1F497D"/>
              </w:rPr>
            </w:pPr>
            <w:r>
              <w:rPr>
                <w:color w:val="1F497D"/>
              </w:rPr>
              <w:t>Semester to be Assessed</w:t>
            </w:r>
          </w:p>
        </w:tc>
      </w:tr>
    </w:tbl>
    <w:p w:rsidR="00A81DC5" w:rsidRDefault="00A81DC5" w:rsidP="00377DCF">
      <w:pPr>
        <w:ind w:right="-1620"/>
        <w:rPr>
          <w:color w:val="1F497D"/>
        </w:rPr>
      </w:pPr>
    </w:p>
    <w:p w:rsidR="00A81DC5" w:rsidRDefault="00A81DC5" w:rsidP="00377DCF">
      <w:pPr>
        <w:ind w:right="-1620"/>
        <w:rPr>
          <w:color w:val="1F497D"/>
        </w:rPr>
      </w:pPr>
      <w:r>
        <w:rPr>
          <w:color w:val="1F497D"/>
        </w:rPr>
        <w:t>ECONOMICS</w:t>
      </w:r>
    </w:p>
    <w:p w:rsidR="00A81DC5" w:rsidRDefault="00A81DC5" w:rsidP="00377DCF">
      <w:pPr>
        <w:ind w:right="-1620"/>
        <w:rPr>
          <w:color w:val="1F497D"/>
        </w:rPr>
      </w:pPr>
    </w:p>
    <w:p w:rsidR="00A81DC5" w:rsidRDefault="00A81DC5" w:rsidP="00377DCF">
      <w:r>
        <w:t>Econ 100</w:t>
      </w:r>
      <w:r>
        <w:tab/>
      </w:r>
      <w:r>
        <w:tab/>
      </w:r>
      <w:r>
        <w:tab/>
        <w:t xml:space="preserve">      Will be assessed at time of finals SP09.</w:t>
      </w:r>
    </w:p>
    <w:p w:rsidR="00A81DC5" w:rsidRDefault="00A81DC5" w:rsidP="00377DCF">
      <w:r>
        <w:t xml:space="preserve">Econ 200                                       Will be assessed at time of finals SP09.              </w:t>
      </w:r>
    </w:p>
    <w:p w:rsidR="00A81DC5" w:rsidRDefault="00A81DC5" w:rsidP="00377DCF">
      <w:r>
        <w:t>Econ 200 H                                   Will be assessed at time of finals SP09.</w:t>
      </w:r>
    </w:p>
    <w:p w:rsidR="00A81DC5" w:rsidRDefault="00A81DC5" w:rsidP="00377DCF">
      <w:r>
        <w:t>Econ 201</w:t>
      </w:r>
      <w:r>
        <w:tab/>
      </w:r>
      <w:r>
        <w:tab/>
      </w:r>
      <w:r>
        <w:tab/>
        <w:t xml:space="preserve">       Will be assessed at time of finals SP09.</w:t>
      </w:r>
    </w:p>
    <w:p w:rsidR="00A81DC5" w:rsidRDefault="00A81DC5" w:rsidP="00377DCF">
      <w:r>
        <w:t>Econ 208                                        Will be assessed at time of finals SP09.</w:t>
      </w:r>
    </w:p>
    <w:p w:rsidR="00A81DC5" w:rsidRDefault="00A81DC5" w:rsidP="00377DCF"/>
    <w:p w:rsidR="00A81DC5" w:rsidRDefault="00A81DC5" w:rsidP="00377DCF">
      <w:r>
        <w:t>BUSINESS CALCULATIONS</w:t>
      </w:r>
    </w:p>
    <w:p w:rsidR="00A81DC5" w:rsidRDefault="00A81DC5" w:rsidP="00377DCF"/>
    <w:p w:rsidR="00A81DC5" w:rsidRDefault="00A81DC5" w:rsidP="00377DCF">
      <w:r>
        <w:t>BUSCAL 050</w:t>
      </w:r>
      <w:r>
        <w:tab/>
        <w:t xml:space="preserve"> Assessment tools will be developed FA 09, and assessed SP10.</w:t>
      </w:r>
    </w:p>
    <w:p w:rsidR="00A81DC5" w:rsidRDefault="00A81DC5" w:rsidP="00377DCF">
      <w:r>
        <w:t>BUSCAL 091   Assessment tools will be developed FA 09, and assessed SP10.</w:t>
      </w:r>
    </w:p>
    <w:p w:rsidR="00A81DC5" w:rsidRDefault="00A81DC5" w:rsidP="00377DCF">
      <w:r>
        <w:t xml:space="preserve">BUSCAL 200    Assessment tools will be developed FA 09, and assessed when class is offered.  </w:t>
      </w:r>
    </w:p>
    <w:p w:rsidR="00A81DC5" w:rsidRDefault="00A81DC5" w:rsidP="00377DCF">
      <w:r>
        <w:t xml:space="preserve">BUSCAL 208                                Will be assessed at time of finals SP09. </w:t>
      </w:r>
    </w:p>
    <w:p w:rsidR="00A81DC5" w:rsidRDefault="00A81DC5" w:rsidP="00377DCF"/>
    <w:p w:rsidR="00A81DC5" w:rsidRDefault="00A81DC5" w:rsidP="00377DCF">
      <w:r>
        <w:t>ACCOUNTING</w:t>
      </w:r>
    </w:p>
    <w:p w:rsidR="00A81DC5" w:rsidRDefault="00A81DC5" w:rsidP="00377DCF"/>
    <w:p w:rsidR="00A81DC5" w:rsidRDefault="00A81DC5" w:rsidP="00377DCF">
      <w:r>
        <w:t>ACCOUNTING 010,030,047,090,100,101,132,200,201,206,235,236,and 237</w:t>
      </w:r>
    </w:p>
    <w:p w:rsidR="00A81DC5" w:rsidRDefault="00A81DC5" w:rsidP="00377DCF"/>
    <w:p w:rsidR="00A81DC5" w:rsidRDefault="00A81DC5" w:rsidP="00377DCF">
      <w:r>
        <w:t xml:space="preserve">Assessment tools will be developed for these accounting classes in the FA09, and assessment will take place in SP10, or the next semester the class is offered. </w:t>
      </w:r>
    </w:p>
    <w:p w:rsidR="00A81DC5" w:rsidRDefault="00A81DC5" w:rsidP="00377DCF"/>
    <w:p w:rsidR="00A81DC5" w:rsidRDefault="00A81DC5" w:rsidP="00377DCF">
      <w:r>
        <w:t>PARALEGAL</w:t>
      </w:r>
    </w:p>
    <w:p w:rsidR="00A81DC5" w:rsidRDefault="00A81DC5" w:rsidP="00377DCF"/>
    <w:p w:rsidR="00A81DC5" w:rsidRDefault="00A81DC5" w:rsidP="00377DCF">
      <w:r>
        <w:t xml:space="preserve">PARLGL 110, 200, and 205   </w:t>
      </w:r>
    </w:p>
    <w:p w:rsidR="00A81DC5" w:rsidRDefault="00A81DC5" w:rsidP="00377DCF">
      <w:r>
        <w:tab/>
      </w:r>
      <w:r>
        <w:tab/>
        <w:t>Assessment tools will be developed FA 09 and assessed in SP10.</w:t>
      </w:r>
    </w:p>
    <w:p w:rsidR="00A81DC5" w:rsidRDefault="00A81DC5" w:rsidP="00377DCF">
      <w:r>
        <w:t>PARLGL 100,111,120,130,220,230, and 240</w:t>
      </w:r>
    </w:p>
    <w:p w:rsidR="00A81DC5" w:rsidRDefault="00A81DC5" w:rsidP="00377DCF">
      <w:r>
        <w:tab/>
      </w:r>
      <w:r>
        <w:tab/>
        <w:t>Assessment tools will be developed SP10 and assessed when classes are offered.</w:t>
      </w:r>
    </w:p>
    <w:p w:rsidR="00A81DC5" w:rsidRDefault="00A81DC5" w:rsidP="00377DCF"/>
    <w:p w:rsidR="00A81DC5" w:rsidRDefault="00A81DC5" w:rsidP="00377DCF">
      <w:r>
        <w:t>REAL ESTATE / ESCROW</w:t>
      </w:r>
    </w:p>
    <w:p w:rsidR="00A81DC5" w:rsidRDefault="00A81DC5" w:rsidP="00377DCF"/>
    <w:p w:rsidR="00A81DC5" w:rsidRDefault="00A81DC5" w:rsidP="00377DCF">
      <w:r>
        <w:t>RE 100,200,220 901 and 902</w:t>
      </w:r>
    </w:p>
    <w:p w:rsidR="00A81DC5" w:rsidRDefault="00A81DC5" w:rsidP="00377DCF">
      <w:r>
        <w:tab/>
      </w:r>
      <w:r>
        <w:tab/>
      </w:r>
      <w:r>
        <w:tab/>
      </w:r>
      <w:r>
        <w:tab/>
        <w:t>These will be assessed at time of finals SP09.</w:t>
      </w:r>
    </w:p>
    <w:p w:rsidR="00A81DC5" w:rsidRDefault="00A81DC5" w:rsidP="00377DCF">
      <w:r>
        <w:t>RE 101,102,102,205,210,211,215,220, and 230</w:t>
      </w:r>
    </w:p>
    <w:p w:rsidR="00A81DC5" w:rsidRDefault="00A81DC5" w:rsidP="00377DCF">
      <w:r>
        <w:tab/>
      </w:r>
      <w:r>
        <w:tab/>
      </w:r>
      <w:r>
        <w:tab/>
      </w:r>
      <w:r>
        <w:tab/>
        <w:t>These will be assessed the next time they are offered.</w:t>
      </w:r>
    </w:p>
    <w:p w:rsidR="00A81DC5" w:rsidRDefault="00A81DC5" w:rsidP="00377DCF">
      <w:r>
        <w:t>ESCROW 101,102, and 103</w:t>
      </w:r>
    </w:p>
    <w:p w:rsidR="00A81DC5" w:rsidRDefault="00A81DC5" w:rsidP="00377DCF">
      <w:r>
        <w:tab/>
      </w:r>
      <w:r>
        <w:tab/>
      </w:r>
      <w:r>
        <w:tab/>
      </w:r>
      <w:r>
        <w:tab/>
        <w:t>These will be assessed the next time they are offered.</w:t>
      </w:r>
    </w:p>
    <w:p w:rsidR="00A81DC5" w:rsidRDefault="00A81DC5" w:rsidP="00377DCF">
      <w:r>
        <w:tab/>
      </w:r>
      <w:r>
        <w:tab/>
      </w:r>
    </w:p>
    <w:p w:rsidR="00A81DC5" w:rsidRDefault="00A81DC5" w:rsidP="00377DCF"/>
    <w:p w:rsidR="00A81DC5" w:rsidRDefault="00A81DC5">
      <w:pPr>
        <w:rPr>
          <w:rFonts w:ascii="Arial" w:hAnsi="Arial" w:cs="Arial"/>
          <w:b/>
          <w:sz w:val="20"/>
          <w:szCs w:val="20"/>
        </w:rPr>
      </w:pPr>
      <w:r>
        <w:rPr>
          <w:rFonts w:ascii="Arial" w:hAnsi="Arial" w:cs="Arial"/>
          <w:b/>
          <w:sz w:val="20"/>
          <w:szCs w:val="20"/>
        </w:rPr>
        <w:br w:type="page"/>
      </w:r>
    </w:p>
    <w:p w:rsidR="00A81DC5" w:rsidRDefault="00A81DC5" w:rsidP="00717100">
      <w:pPr>
        <w:jc w:val="center"/>
        <w:rPr>
          <w:rFonts w:ascii="Arial" w:hAnsi="Arial" w:cs="Arial"/>
          <w:b/>
          <w:sz w:val="20"/>
          <w:szCs w:val="20"/>
        </w:rPr>
      </w:pPr>
    </w:p>
    <w:p w:rsidR="00A81DC5" w:rsidRPr="009F0FBF" w:rsidRDefault="00A81DC5"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A81DC5" w:rsidRPr="009F0FBF" w:rsidRDefault="00A81DC5" w:rsidP="00717100">
      <w:pPr>
        <w:rPr>
          <w:rFonts w:ascii="Arial" w:hAnsi="Arial" w:cs="Arial"/>
          <w:b/>
          <w:sz w:val="20"/>
          <w:szCs w:val="20"/>
        </w:rPr>
      </w:pPr>
      <w:smartTag w:uri="urn:schemas-microsoft-com:office:smarttags" w:element="City">
        <w:r w:rsidRPr="009F0FBF">
          <w:rPr>
            <w:rFonts w:ascii="Arial" w:hAnsi="Arial" w:cs="Arial"/>
            <w:b/>
            <w:sz w:val="20"/>
            <w:szCs w:val="20"/>
          </w:rPr>
          <w:t>Mission</w:t>
        </w:r>
      </w:smartTag>
      <w:r w:rsidRPr="009F0FBF">
        <w:rPr>
          <w:rFonts w:ascii="Arial" w:hAnsi="Arial" w:cs="Arial"/>
          <w:b/>
          <w:sz w:val="20"/>
          <w:szCs w:val="20"/>
        </w:rPr>
        <w:t xml:space="preserve"> and Purpose</w:t>
      </w:r>
    </w:p>
    <w:p w:rsidR="00A81DC5" w:rsidRPr="00306F80" w:rsidRDefault="00A81DC5" w:rsidP="00717100">
      <w:pPr>
        <w:jc w:val="both"/>
        <w:rPr>
          <w:rFonts w:ascii="Arial" w:hAnsi="Arial" w:cs="Arial"/>
          <w:color w:val="000000"/>
          <w:sz w:val="20"/>
          <w:szCs w:val="20"/>
        </w:rPr>
      </w:pPr>
      <w:r w:rsidRPr="009F0FBF">
        <w:rPr>
          <w:rFonts w:ascii="Arial" w:hAnsi="Arial" w:cs="Arial"/>
          <w:sz w:val="20"/>
          <w:szCs w:val="20"/>
        </w:rPr>
        <w:t xml:space="preserve">What is the purpose of the program? </w:t>
      </w:r>
    </w:p>
    <w:p w:rsidR="00A81DC5" w:rsidRPr="009F0FBF" w:rsidRDefault="00A81DC5" w:rsidP="00717100">
      <w:pPr>
        <w:jc w:val="both"/>
        <w:rPr>
          <w:rFonts w:ascii="Arial" w:hAnsi="Arial" w:cs="Arial"/>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68"/>
      </w:tblGrid>
      <w:tr w:rsidR="00A81DC5" w:rsidRPr="003C3F9F" w:rsidTr="00306F80">
        <w:tc>
          <w:tcPr>
            <w:tcW w:w="11268" w:type="dxa"/>
          </w:tcPr>
          <w:p w:rsidR="00A81DC5" w:rsidRPr="00A560EE" w:rsidRDefault="00A81DC5" w:rsidP="00AB0464">
            <w:pPr>
              <w:jc w:val="both"/>
              <w:rPr>
                <w:rFonts w:ascii="Arial" w:hAnsi="Arial" w:cs="Arial"/>
                <w:color w:val="000000"/>
                <w:sz w:val="20"/>
                <w:szCs w:val="20"/>
              </w:rPr>
            </w:pPr>
            <w:bookmarkStart w:id="0" w:name="OLE_LINK2"/>
            <w:bookmarkStart w:id="1" w:name="OLE_LINK1"/>
            <w:r w:rsidRPr="00A560EE">
              <w:rPr>
                <w:rStyle w:val="PlaceholderText"/>
                <w:color w:val="000000"/>
              </w:rPr>
              <w:t>The Economics Department provides quality instruction to a diverse population of learners in Principles of Economics and Economic survey courses, covering both macroeconomics and microeconomics.  Economics is a “way of thinking” rather than a set of facts.  Therefore, the focus of the program is to develop our diverse student</w:t>
            </w:r>
            <w:r>
              <w:rPr>
                <w:rStyle w:val="PlaceholderText"/>
                <w:color w:val="000000"/>
              </w:rPr>
              <w:t>s’</w:t>
            </w:r>
            <w:r w:rsidRPr="00A560EE">
              <w:rPr>
                <w:rStyle w:val="PlaceholderText"/>
                <w:color w:val="000000"/>
              </w:rPr>
              <w:t xml:space="preserve"> ability to utilize the discipline’s unique analytic tools in order to be better decision-makers</w:t>
            </w:r>
            <w:r>
              <w:rPr>
                <w:rStyle w:val="PlaceholderText"/>
                <w:color w:val="000000"/>
              </w:rPr>
              <w:t xml:space="preserve"> in their individual environments</w:t>
            </w:r>
            <w:r w:rsidRPr="00A560EE">
              <w:rPr>
                <w:rStyle w:val="PlaceholderText"/>
                <w:color w:val="000000"/>
              </w:rPr>
              <w:t xml:space="preserve">.  Successful economics students will have the skills to make </w:t>
            </w:r>
            <w:r>
              <w:rPr>
                <w:rStyle w:val="PlaceholderText"/>
                <w:color w:val="000000"/>
              </w:rPr>
              <w:t xml:space="preserve">better and </w:t>
            </w:r>
            <w:r w:rsidRPr="00A560EE">
              <w:rPr>
                <w:rStyle w:val="PlaceholderText"/>
                <w:color w:val="000000"/>
              </w:rPr>
              <w:t>more informed decisions about public and personal issues.</w:t>
            </w:r>
          </w:p>
        </w:tc>
      </w:tr>
    </w:tbl>
    <w:p w:rsidR="00A81DC5" w:rsidRPr="009F0FBF" w:rsidRDefault="00A81DC5" w:rsidP="00717100">
      <w:pPr>
        <w:jc w:val="both"/>
        <w:rPr>
          <w:rFonts w:ascii="Arial" w:hAnsi="Arial" w:cs="Arial"/>
          <w:sz w:val="20"/>
          <w:szCs w:val="20"/>
        </w:rPr>
      </w:pPr>
      <w:r w:rsidRPr="009F0FBF">
        <w:rPr>
          <w:rFonts w:ascii="Arial" w:hAnsi="Arial" w:cs="Arial"/>
          <w:sz w:val="20"/>
          <w:szCs w:val="20"/>
        </w:rPr>
        <w:t xml:space="preserve"> </w:t>
      </w:r>
    </w:p>
    <w:bookmarkEnd w:id="0"/>
    <w:bookmarkEnd w:id="1"/>
    <w:p w:rsidR="00A81DC5" w:rsidRPr="009F0FBF" w:rsidRDefault="00A81DC5"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A81DC5" w:rsidRPr="009F0FBF" w:rsidRDefault="00A81DC5"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A81DC5" w:rsidRPr="003C3F9F" w:rsidTr="00AB0464">
        <w:tc>
          <w:tcPr>
            <w:tcW w:w="10440" w:type="dxa"/>
          </w:tcPr>
          <w:p w:rsidR="00A81DC5" w:rsidRPr="003C3F9F" w:rsidRDefault="00A81DC5" w:rsidP="00AB0464">
            <w:pPr>
              <w:jc w:val="both"/>
              <w:rPr>
                <w:rFonts w:ascii="Arial" w:hAnsi="Arial" w:cs="Arial"/>
                <w:sz w:val="20"/>
                <w:szCs w:val="20"/>
              </w:rPr>
            </w:pPr>
            <w:r>
              <w:rPr>
                <w:rFonts w:ascii="Arial" w:hAnsi="Arial" w:cs="Arial"/>
                <w:sz w:val="20"/>
                <w:szCs w:val="20"/>
              </w:rPr>
              <w:t>The mission of our College, (“</w:t>
            </w:r>
            <w:smartTag w:uri="urn:schemas-microsoft-com:office:smarttags" w:element="City">
              <w:smartTag w:uri="urn:schemas-microsoft-com:office:smarttags" w:element="City">
                <w:r>
                  <w:rPr>
                    <w:rFonts w:ascii="Arial" w:hAnsi="Arial" w:cs="Arial"/>
                    <w:sz w:val="20"/>
                    <w:szCs w:val="20"/>
                  </w:rPr>
                  <w:t>San Bernardino</w:t>
                </w:r>
              </w:smartTag>
              <w:r>
                <w:rPr>
                  <w:rFonts w:ascii="Arial" w:hAnsi="Arial" w:cs="Arial"/>
                  <w:sz w:val="20"/>
                  <w:szCs w:val="20"/>
                </w:rPr>
                <w:t xml:space="preserve"> </w:t>
              </w:r>
              <w:smartTag w:uri="urn:schemas-microsoft-com:office:smarttags" w:element="City">
                <w:r>
                  <w:rPr>
                    <w:rFonts w:ascii="Arial" w:hAnsi="Arial" w:cs="Arial"/>
                    <w:sz w:val="20"/>
                    <w:szCs w:val="20"/>
                  </w:rPr>
                  <w:t>Valley</w:t>
                </w:r>
              </w:smartTag>
              <w:r>
                <w:rPr>
                  <w:rFonts w:ascii="Arial" w:hAnsi="Arial" w:cs="Arial"/>
                  <w:sz w:val="20"/>
                  <w:szCs w:val="20"/>
                </w:rPr>
                <w:t xml:space="preserve"> </w:t>
              </w:r>
              <w:smartTag w:uri="urn:schemas-microsoft-com:office:smarttags" w:element="City">
                <w:r>
                  <w:rPr>
                    <w:rFonts w:ascii="Arial" w:hAnsi="Arial" w:cs="Arial"/>
                    <w:sz w:val="20"/>
                    <w:szCs w:val="20"/>
                  </w:rPr>
                  <w:t>College</w:t>
                </w:r>
              </w:smartTag>
            </w:smartTag>
            <w:r>
              <w:rPr>
                <w:rFonts w:ascii="Arial" w:hAnsi="Arial" w:cs="Arial"/>
                <w:sz w:val="20"/>
                <w:szCs w:val="20"/>
              </w:rPr>
              <w:t xml:space="preserve"> provides quality education and services that support a diverse community of learners.”) and the purpose of the Economics Department are very similar.  They both emphasize quality education and diversity of our students.</w:t>
            </w:r>
          </w:p>
        </w:tc>
      </w:tr>
    </w:tbl>
    <w:p w:rsidR="00A81DC5" w:rsidRPr="009F0FBF" w:rsidRDefault="00A81DC5" w:rsidP="00717100">
      <w:pPr>
        <w:jc w:val="both"/>
        <w:rPr>
          <w:rFonts w:ascii="Arial" w:hAnsi="Arial" w:cs="Arial"/>
          <w:b/>
          <w:sz w:val="20"/>
          <w:szCs w:val="20"/>
        </w:rPr>
      </w:pPr>
    </w:p>
    <w:p w:rsidR="00A81DC5" w:rsidRPr="009F0FBF" w:rsidRDefault="00A81DC5" w:rsidP="00717100">
      <w:pPr>
        <w:jc w:val="both"/>
        <w:rPr>
          <w:rFonts w:ascii="Arial" w:hAnsi="Arial" w:cs="Arial"/>
          <w:b/>
          <w:sz w:val="20"/>
          <w:szCs w:val="20"/>
        </w:rPr>
      </w:pPr>
      <w:r w:rsidRPr="009F0FBF">
        <w:rPr>
          <w:rFonts w:ascii="Arial" w:hAnsi="Arial" w:cs="Arial"/>
          <w:b/>
          <w:sz w:val="20"/>
          <w:szCs w:val="20"/>
        </w:rPr>
        <w:t>Productivity</w:t>
      </w:r>
    </w:p>
    <w:p w:rsidR="00A81DC5" w:rsidRPr="009F0FBF" w:rsidRDefault="00A81DC5" w:rsidP="00717100">
      <w:pPr>
        <w:jc w:val="both"/>
        <w:rPr>
          <w:rFonts w:ascii="Arial" w:hAnsi="Arial" w:cs="Arial"/>
          <w:sz w:val="20"/>
          <w:szCs w:val="20"/>
        </w:rPr>
      </w:pPr>
      <w:r>
        <w:rPr>
          <w:rFonts w:ascii="Arial" w:hAnsi="Arial" w:cs="Arial"/>
          <w:sz w:val="20"/>
          <w:szCs w:val="20"/>
        </w:rPr>
        <w:t>Provide additional analysis and explanation of the</w:t>
      </w:r>
      <w:r w:rsidRPr="009F0FBF">
        <w:rPr>
          <w:rFonts w:ascii="Arial" w:hAnsi="Arial" w:cs="Arial"/>
          <w:sz w:val="20"/>
          <w:szCs w:val="20"/>
        </w:rPr>
        <w:t xml:space="preserve"> </w:t>
      </w:r>
      <w:r>
        <w:rPr>
          <w:rFonts w:ascii="Arial" w:hAnsi="Arial" w:cs="Arial"/>
          <w:sz w:val="20"/>
          <w:szCs w:val="20"/>
        </w:rPr>
        <w:t xml:space="preserve">productivity </w:t>
      </w:r>
      <w:r w:rsidRPr="009F0FBF">
        <w:rPr>
          <w:rFonts w:ascii="Arial" w:hAnsi="Arial" w:cs="Arial"/>
          <w:sz w:val="20"/>
          <w:szCs w:val="20"/>
        </w:rPr>
        <w:t>data and narrative in the</w:t>
      </w:r>
      <w:r>
        <w:rPr>
          <w:rFonts w:ascii="Arial" w:hAnsi="Arial" w:cs="Arial"/>
          <w:sz w:val="20"/>
          <w:szCs w:val="20"/>
        </w:rPr>
        <w:t xml:space="preserve"> EMP Summary,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A81DC5" w:rsidRPr="003C3F9F" w:rsidTr="00377DCF">
        <w:tc>
          <w:tcPr>
            <w:tcW w:w="9576" w:type="dxa"/>
          </w:tcPr>
          <w:p w:rsidR="00A81DC5" w:rsidRDefault="00A81DC5" w:rsidP="00AB0464">
            <w:pPr>
              <w:jc w:val="both"/>
              <w:rPr>
                <w:rFonts w:ascii="Arial" w:hAnsi="Arial" w:cs="Arial"/>
                <w:sz w:val="20"/>
                <w:szCs w:val="20"/>
              </w:rPr>
            </w:pPr>
            <w:r>
              <w:rPr>
                <w:rFonts w:ascii="Arial" w:hAnsi="Arial" w:cs="Arial"/>
                <w:sz w:val="20"/>
                <w:szCs w:val="20"/>
              </w:rPr>
              <w:t>The Economics Department has consistently scored higher than the campus average in all measures of productivity.</w:t>
            </w:r>
          </w:p>
          <w:p w:rsidR="00A81DC5" w:rsidRDefault="00A81DC5" w:rsidP="00AB0464">
            <w:pPr>
              <w:jc w:val="both"/>
              <w:rPr>
                <w:rFonts w:ascii="Arial" w:hAnsi="Arial" w:cs="Arial"/>
                <w:sz w:val="20"/>
                <w:szCs w:val="20"/>
              </w:rPr>
            </w:pPr>
            <w:r>
              <w:rPr>
                <w:rFonts w:ascii="Arial" w:hAnsi="Arial" w:cs="Arial"/>
                <w:sz w:val="20"/>
                <w:szCs w:val="20"/>
              </w:rPr>
              <w:t xml:space="preserve">                                     7 Year Campus Average                   Economics 08-09          Difference</w:t>
            </w:r>
          </w:p>
          <w:p w:rsidR="00A81DC5" w:rsidRDefault="00A81DC5" w:rsidP="00AB0464">
            <w:pPr>
              <w:jc w:val="both"/>
              <w:rPr>
                <w:rFonts w:ascii="Arial" w:hAnsi="Arial" w:cs="Arial"/>
                <w:sz w:val="20"/>
                <w:szCs w:val="20"/>
              </w:rPr>
            </w:pPr>
            <w:r>
              <w:rPr>
                <w:rFonts w:ascii="Arial" w:hAnsi="Arial" w:cs="Arial"/>
                <w:sz w:val="20"/>
                <w:szCs w:val="20"/>
              </w:rPr>
              <w:t>WSCH/FTEF                             447                                           556                            109</w:t>
            </w:r>
          </w:p>
          <w:p w:rsidR="00A81DC5" w:rsidRDefault="00A81DC5" w:rsidP="00AB0464">
            <w:pPr>
              <w:jc w:val="both"/>
              <w:rPr>
                <w:rFonts w:ascii="Arial" w:hAnsi="Arial" w:cs="Arial"/>
                <w:sz w:val="20"/>
                <w:szCs w:val="20"/>
              </w:rPr>
            </w:pPr>
            <w:r>
              <w:rPr>
                <w:rFonts w:ascii="Arial" w:hAnsi="Arial" w:cs="Arial"/>
                <w:sz w:val="20"/>
                <w:szCs w:val="20"/>
              </w:rPr>
              <w:t>Success                                   62%                                          66%                             4%</w:t>
            </w:r>
          </w:p>
          <w:p w:rsidR="00A81DC5" w:rsidRDefault="00A81DC5" w:rsidP="00AB0464">
            <w:pPr>
              <w:jc w:val="both"/>
              <w:rPr>
                <w:rFonts w:ascii="Arial" w:hAnsi="Arial" w:cs="Arial"/>
                <w:sz w:val="20"/>
                <w:szCs w:val="20"/>
              </w:rPr>
            </w:pPr>
            <w:r>
              <w:rPr>
                <w:rFonts w:ascii="Arial" w:hAnsi="Arial" w:cs="Arial"/>
                <w:sz w:val="20"/>
                <w:szCs w:val="20"/>
              </w:rPr>
              <w:t xml:space="preserve">Retention                                  66%                                          85%                           19%  </w:t>
            </w:r>
          </w:p>
          <w:p w:rsidR="00A81DC5" w:rsidRPr="003C3F9F" w:rsidRDefault="00A81DC5" w:rsidP="00AB0464">
            <w:pPr>
              <w:jc w:val="both"/>
              <w:rPr>
                <w:rFonts w:ascii="Arial" w:hAnsi="Arial" w:cs="Arial"/>
                <w:sz w:val="20"/>
                <w:szCs w:val="20"/>
              </w:rPr>
            </w:pPr>
            <w:r>
              <w:rPr>
                <w:rFonts w:ascii="Arial" w:hAnsi="Arial" w:cs="Arial"/>
                <w:sz w:val="20"/>
                <w:szCs w:val="20"/>
              </w:rPr>
              <w:t xml:space="preserve"> While the Department has been successful in the area of productivity, Economics will continue to strive to improve these numbers. We plan to put tutors in place soon in the semester (by finding tutors in one semester for the next coming semester), select affordable texts (by exploring many options and selecting the best one, options are online books, eBooks, using older editions, renting books, etc), provide quality instruction (by keeping current with profession, attending seminars and workshops) and improve our use of technology in the class room (by participating in training in technology, keeping current).                                                          </w:t>
            </w:r>
          </w:p>
        </w:tc>
      </w:tr>
    </w:tbl>
    <w:p w:rsidR="00A81DC5" w:rsidRDefault="00A81DC5" w:rsidP="00717100">
      <w:pPr>
        <w:jc w:val="both"/>
        <w:rPr>
          <w:rFonts w:ascii="Arial" w:hAnsi="Arial" w:cs="Arial"/>
          <w:b/>
          <w:sz w:val="20"/>
          <w:szCs w:val="20"/>
        </w:rPr>
      </w:pPr>
    </w:p>
    <w:p w:rsidR="00A81DC5" w:rsidRDefault="00A81DC5">
      <w:pPr>
        <w:rPr>
          <w:rFonts w:ascii="Arial" w:hAnsi="Arial" w:cs="Arial"/>
          <w:b/>
          <w:sz w:val="20"/>
          <w:szCs w:val="20"/>
        </w:rPr>
      </w:pPr>
      <w:r>
        <w:rPr>
          <w:rFonts w:ascii="Arial" w:hAnsi="Arial" w:cs="Arial"/>
          <w:b/>
          <w:sz w:val="20"/>
          <w:szCs w:val="20"/>
        </w:rPr>
        <w:br w:type="page"/>
      </w:r>
    </w:p>
    <w:p w:rsidR="00A81DC5" w:rsidRPr="009F0FBF" w:rsidRDefault="00A81DC5" w:rsidP="00717100">
      <w:pPr>
        <w:jc w:val="both"/>
        <w:rPr>
          <w:rFonts w:ascii="Arial" w:hAnsi="Arial" w:cs="Arial"/>
          <w:b/>
          <w:sz w:val="20"/>
          <w:szCs w:val="20"/>
        </w:rPr>
      </w:pPr>
      <w:r w:rsidRPr="009F0FBF">
        <w:rPr>
          <w:rFonts w:ascii="Arial" w:hAnsi="Arial" w:cs="Arial"/>
          <w:b/>
          <w:sz w:val="20"/>
          <w:szCs w:val="20"/>
        </w:rPr>
        <w:t>Relevance and Currency, Articulation of Curriculum</w:t>
      </w:r>
    </w:p>
    <w:p w:rsidR="00A81DC5" w:rsidRDefault="00A81DC5"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97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533"/>
        <w:gridCol w:w="4779"/>
        <w:gridCol w:w="893"/>
        <w:gridCol w:w="1887"/>
        <w:gridCol w:w="1658"/>
      </w:tblGrid>
      <w:tr w:rsidR="00A81DC5" w:rsidTr="00EF27F4">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tcPr>
          <w:p w:rsidR="00A81DC5" w:rsidRDefault="00A81DC5">
            <w:pPr>
              <w:rPr>
                <w:sz w:val="24"/>
                <w:szCs w:val="24"/>
              </w:rPr>
            </w:pPr>
            <w:r>
              <w:rPr>
                <w:rStyle w:val="Strong"/>
              </w:rPr>
              <w:t>Social Sciences, Human Development &amp; Physical Education</w:t>
            </w:r>
          </w:p>
        </w:tc>
      </w:tr>
      <w:tr w:rsidR="00A81DC5" w:rsidTr="00EF27F4">
        <w:tc>
          <w:tcPr>
            <w:tcW w:w="0" w:type="auto"/>
            <w:gridSpan w:val="5"/>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r>
              <w:rPr>
                <w:rStyle w:val="Strong"/>
              </w:rPr>
              <w:t>Economics</w:t>
            </w:r>
          </w:p>
        </w:tc>
      </w:tr>
      <w:tr w:rsidR="00A81DC5" w:rsidTr="00EF27F4">
        <w:tc>
          <w:tcPr>
            <w:tcW w:w="534" w:type="dxa"/>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rPr>
                <w:rStyle w:val="Strong"/>
              </w:rPr>
              <w:t>Course</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rPr>
                <w:rStyle w:val="Strong"/>
              </w:rPr>
              <w:t>Status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rPr>
                <w:rStyle w:val="Strong"/>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rPr>
                <w:rStyle w:val="Strong"/>
              </w:rPr>
              <w:t>Next Review Date</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ECON100 Introduction to 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04/15/2010</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ECON100 Introduction to 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Launched</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03/29/2010</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03/29/2016</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ECON200 Principles of Macroeconomics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Launched</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11/15/2008</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ECON200 Introduction to Macroeconomics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11/15/2008</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ECON200H Introduction to Macroeconomics - Honors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11/15/2008</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ECON200H Principles of Macroeconomics - Honors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11/15/2006</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ECON200H Principles of Macroeconomics - Honors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Launched</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11/15/2008</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ECON201 Principles of Microeconomics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Launched</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04/15/2010</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ECON201 Principles of Microeconomics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04/15/2010</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ECON208 Business and Economics Statistics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04/27/2009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04/27/2015</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ECON208 Business and Economics Statistics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04/15/2006</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ECON222 Independent Study in 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04/15/2010</w:t>
            </w:r>
          </w:p>
        </w:tc>
      </w:tr>
      <w:tr w:rsidR="00A81DC5" w:rsidTr="00EF27F4">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ECON285 Honors in Economics</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04/27/2009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A81DC5" w:rsidRDefault="00A81DC5">
            <w:pPr>
              <w:rPr>
                <w:sz w:val="24"/>
                <w:szCs w:val="24"/>
              </w:rPr>
            </w:pPr>
            <w:r>
              <w:t>04/27/2015</w:t>
            </w:r>
          </w:p>
        </w:tc>
      </w:tr>
    </w:tbl>
    <w:p w:rsidR="00A81DC5" w:rsidRPr="009F0FBF" w:rsidRDefault="00A81DC5" w:rsidP="00717100">
      <w:pPr>
        <w:jc w:val="both"/>
        <w:rPr>
          <w:rFonts w:ascii="Arial" w:hAnsi="Arial" w:cs="Arial"/>
          <w:sz w:val="20"/>
          <w:szCs w:val="20"/>
          <w:u w:val="single"/>
        </w:rPr>
      </w:pPr>
    </w:p>
    <w:p w:rsidR="00A81DC5" w:rsidRDefault="00A81DC5" w:rsidP="00717100">
      <w:pPr>
        <w:jc w:val="both"/>
        <w:rPr>
          <w:rFonts w:ascii="Arial" w:hAnsi="Arial" w:cs="Arial"/>
          <w:sz w:val="20"/>
          <w:szCs w:val="20"/>
        </w:rPr>
      </w:pPr>
      <w:r w:rsidRPr="009F0FBF">
        <w:rPr>
          <w:rFonts w:ascii="Arial" w:hAnsi="Arial" w:cs="Arial"/>
          <w:sz w:val="20"/>
          <w:szCs w:val="20"/>
        </w:rPr>
        <w:t>The Content Review Summary from Curricunet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A81DC5" w:rsidRDefault="00A81DC5" w:rsidP="00717100">
      <w:pPr>
        <w:jc w:val="both"/>
        <w:rPr>
          <w:rFonts w:ascii="Arial" w:hAnsi="Arial" w:cs="Arial"/>
          <w:sz w:val="20"/>
          <w:szCs w:val="20"/>
        </w:rPr>
      </w:pPr>
      <w:r>
        <w:rPr>
          <w:rFonts w:ascii="Arial" w:hAnsi="Arial" w:cs="Arial"/>
          <w:sz w:val="20"/>
          <w:szCs w:val="20"/>
        </w:rPr>
        <w:t>The first item of our Action Plan in the EMP is to write and update curriculum to make current all Economics courses.  We are happy to report that good progress has been made:</w:t>
      </w:r>
    </w:p>
    <w:p w:rsidR="00A81DC5" w:rsidRDefault="00A81DC5" w:rsidP="00D12E8A">
      <w:pPr>
        <w:numPr>
          <w:ilvl w:val="0"/>
          <w:numId w:val="12"/>
        </w:numPr>
        <w:jc w:val="both"/>
        <w:rPr>
          <w:rFonts w:ascii="Arial" w:hAnsi="Arial" w:cs="Arial"/>
          <w:sz w:val="20"/>
          <w:szCs w:val="20"/>
        </w:rPr>
      </w:pPr>
      <w:r>
        <w:rPr>
          <w:rFonts w:ascii="Arial" w:hAnsi="Arial" w:cs="Arial"/>
          <w:sz w:val="20"/>
          <w:szCs w:val="20"/>
        </w:rPr>
        <w:t>Economics 100 has been updated and approved by the Curriculum Committee on 3-29-10.</w:t>
      </w:r>
    </w:p>
    <w:p w:rsidR="00A81DC5" w:rsidRDefault="00A81DC5" w:rsidP="00D12E8A">
      <w:pPr>
        <w:numPr>
          <w:ilvl w:val="0"/>
          <w:numId w:val="12"/>
        </w:numPr>
        <w:jc w:val="both"/>
        <w:rPr>
          <w:rFonts w:ascii="Arial" w:hAnsi="Arial" w:cs="Arial"/>
          <w:sz w:val="20"/>
          <w:szCs w:val="20"/>
        </w:rPr>
      </w:pPr>
      <w:r>
        <w:rPr>
          <w:rFonts w:ascii="Arial" w:hAnsi="Arial" w:cs="Arial"/>
          <w:sz w:val="20"/>
          <w:szCs w:val="20"/>
        </w:rPr>
        <w:t>Economics 200, 200H and 201 have been launched and are scheduled for technical review by the Curriculum Committee on Monday April 5.</w:t>
      </w:r>
    </w:p>
    <w:p w:rsidR="00A81DC5" w:rsidRDefault="00A81DC5" w:rsidP="00D12E8A">
      <w:pPr>
        <w:numPr>
          <w:ilvl w:val="0"/>
          <w:numId w:val="12"/>
        </w:numPr>
        <w:jc w:val="both"/>
        <w:rPr>
          <w:rFonts w:ascii="Arial" w:hAnsi="Arial" w:cs="Arial"/>
          <w:sz w:val="20"/>
          <w:szCs w:val="20"/>
        </w:rPr>
      </w:pPr>
      <w:r>
        <w:rPr>
          <w:rFonts w:ascii="Arial" w:hAnsi="Arial" w:cs="Arial"/>
          <w:sz w:val="20"/>
          <w:szCs w:val="20"/>
        </w:rPr>
        <w:t>Our proposed new course Economics 201H (Honors in Microeconomics) is to be launched this month.  This is part of our plan to get all of our courses articulated with all CSU and UC campuses.  See below.</w:t>
      </w:r>
    </w:p>
    <w:p w:rsidR="00A81DC5" w:rsidRPr="009F0FBF" w:rsidRDefault="00A81DC5" w:rsidP="00717100">
      <w:pPr>
        <w:jc w:val="both"/>
        <w:rPr>
          <w:rFonts w:ascii="Arial" w:hAnsi="Arial" w:cs="Arial"/>
          <w:sz w:val="20"/>
          <w:szCs w:val="20"/>
        </w:rPr>
      </w:pPr>
    </w:p>
    <w:p w:rsidR="00A81DC5" w:rsidRDefault="00A81DC5" w:rsidP="00717100">
      <w:pPr>
        <w:jc w:val="both"/>
        <w:rPr>
          <w:rFonts w:ascii="Arial" w:hAnsi="Arial" w:cs="Arial"/>
          <w:sz w:val="20"/>
          <w:szCs w:val="20"/>
          <w:u w:val="single"/>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pt;margin-top:3.3pt;width:473.15pt;height:33.4pt;z-index:251658240">
            <v:textbox style="mso-fit-shape-to-text:t">
              <w:txbxContent>
                <w:p w:rsidR="00A81DC5" w:rsidRPr="00292B98" w:rsidRDefault="00A81DC5" w:rsidP="00292B98"/>
              </w:txbxContent>
            </v:textbox>
          </v:shape>
        </w:pict>
      </w:r>
    </w:p>
    <w:p w:rsidR="00A81DC5" w:rsidRDefault="00A81DC5" w:rsidP="00717100">
      <w:pPr>
        <w:jc w:val="both"/>
        <w:rPr>
          <w:rFonts w:ascii="Arial" w:hAnsi="Arial" w:cs="Arial"/>
          <w:sz w:val="20"/>
          <w:szCs w:val="20"/>
          <w:u w:val="single"/>
        </w:rPr>
      </w:pPr>
    </w:p>
    <w:p w:rsidR="00A81DC5" w:rsidRPr="009F0FBF" w:rsidRDefault="00A81DC5" w:rsidP="00717100">
      <w:pPr>
        <w:jc w:val="both"/>
        <w:rPr>
          <w:rFonts w:ascii="Arial" w:hAnsi="Arial" w:cs="Arial"/>
          <w:sz w:val="20"/>
          <w:szCs w:val="20"/>
          <w:u w:val="single"/>
        </w:rPr>
      </w:pPr>
      <w:r w:rsidRPr="009F0FBF">
        <w:rPr>
          <w:rFonts w:ascii="Arial" w:hAnsi="Arial" w:cs="Arial"/>
          <w:sz w:val="20"/>
          <w:szCs w:val="20"/>
          <w:u w:val="single"/>
        </w:rPr>
        <w:t>Articulation</w:t>
      </w:r>
      <w:r>
        <w:rPr>
          <w:rFonts w:ascii="Arial" w:hAnsi="Arial" w:cs="Arial"/>
          <w:sz w:val="20"/>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2"/>
        <w:gridCol w:w="3173"/>
        <w:gridCol w:w="3171"/>
      </w:tblGrid>
      <w:tr w:rsidR="00A81DC5" w:rsidRPr="003C3F9F" w:rsidTr="00AB0464">
        <w:tc>
          <w:tcPr>
            <w:tcW w:w="3480" w:type="dxa"/>
          </w:tcPr>
          <w:p w:rsidR="00A81DC5" w:rsidRPr="003C3F9F" w:rsidRDefault="00A81DC5" w:rsidP="00AB0464">
            <w:pPr>
              <w:rPr>
                <w:rFonts w:ascii="Arial" w:hAnsi="Arial" w:cs="Arial"/>
                <w:sz w:val="20"/>
                <w:szCs w:val="20"/>
              </w:rPr>
            </w:pPr>
            <w:r w:rsidRPr="003C3F9F">
              <w:rPr>
                <w:rFonts w:ascii="Arial" w:hAnsi="Arial" w:cs="Arial"/>
                <w:sz w:val="20"/>
                <w:szCs w:val="20"/>
              </w:rPr>
              <w:t>List Courses above 100 where articulation is not occurring</w:t>
            </w:r>
          </w:p>
        </w:tc>
        <w:tc>
          <w:tcPr>
            <w:tcW w:w="3480" w:type="dxa"/>
          </w:tcPr>
          <w:p w:rsidR="00A81DC5" w:rsidRPr="003C3F9F" w:rsidRDefault="00A81DC5" w:rsidP="00AB0464">
            <w:pPr>
              <w:jc w:val="both"/>
              <w:rPr>
                <w:rFonts w:ascii="Arial" w:hAnsi="Arial" w:cs="Arial"/>
                <w:sz w:val="20"/>
                <w:szCs w:val="20"/>
              </w:rPr>
            </w:pPr>
            <w:r w:rsidRPr="003C3F9F">
              <w:rPr>
                <w:rFonts w:ascii="Arial" w:hAnsi="Arial" w:cs="Arial"/>
                <w:sz w:val="20"/>
                <w:szCs w:val="20"/>
              </w:rPr>
              <w:t>With CSU</w:t>
            </w:r>
          </w:p>
        </w:tc>
        <w:tc>
          <w:tcPr>
            <w:tcW w:w="3480" w:type="dxa"/>
          </w:tcPr>
          <w:p w:rsidR="00A81DC5" w:rsidRPr="003C3F9F" w:rsidRDefault="00A81DC5" w:rsidP="00AB0464">
            <w:pPr>
              <w:jc w:val="both"/>
              <w:rPr>
                <w:rFonts w:ascii="Arial" w:hAnsi="Arial" w:cs="Arial"/>
                <w:sz w:val="20"/>
                <w:szCs w:val="20"/>
              </w:rPr>
            </w:pPr>
            <w:r w:rsidRPr="003C3F9F">
              <w:rPr>
                <w:rFonts w:ascii="Arial" w:hAnsi="Arial" w:cs="Arial"/>
                <w:sz w:val="20"/>
                <w:szCs w:val="20"/>
              </w:rPr>
              <w:t>With UC</w:t>
            </w:r>
          </w:p>
        </w:tc>
      </w:tr>
      <w:tr w:rsidR="00A81DC5" w:rsidRPr="003C3F9F" w:rsidTr="00AB0464">
        <w:tc>
          <w:tcPr>
            <w:tcW w:w="3480" w:type="dxa"/>
          </w:tcPr>
          <w:p w:rsidR="00A81DC5" w:rsidRPr="003C3F9F" w:rsidRDefault="00A81DC5" w:rsidP="00AB0464">
            <w:pPr>
              <w:jc w:val="both"/>
              <w:rPr>
                <w:rFonts w:ascii="Arial" w:hAnsi="Arial" w:cs="Arial"/>
                <w:sz w:val="20"/>
                <w:szCs w:val="20"/>
              </w:rPr>
            </w:pPr>
            <w:r>
              <w:rPr>
                <w:rFonts w:ascii="Arial" w:hAnsi="Arial" w:cs="Arial"/>
                <w:sz w:val="20"/>
                <w:szCs w:val="20"/>
              </w:rPr>
              <w:t>None</w:t>
            </w:r>
          </w:p>
        </w:tc>
        <w:tc>
          <w:tcPr>
            <w:tcW w:w="3480" w:type="dxa"/>
          </w:tcPr>
          <w:p w:rsidR="00A81DC5" w:rsidRPr="003C3F9F" w:rsidRDefault="00A81DC5" w:rsidP="00AB0464">
            <w:pPr>
              <w:jc w:val="both"/>
              <w:rPr>
                <w:rFonts w:ascii="Arial" w:hAnsi="Arial" w:cs="Arial"/>
                <w:sz w:val="20"/>
                <w:szCs w:val="20"/>
              </w:rPr>
            </w:pPr>
          </w:p>
        </w:tc>
        <w:tc>
          <w:tcPr>
            <w:tcW w:w="3480" w:type="dxa"/>
          </w:tcPr>
          <w:p w:rsidR="00A81DC5" w:rsidRPr="003C3F9F" w:rsidRDefault="00A81DC5" w:rsidP="00AB0464">
            <w:pPr>
              <w:jc w:val="both"/>
              <w:rPr>
                <w:rFonts w:ascii="Arial" w:hAnsi="Arial" w:cs="Arial"/>
                <w:sz w:val="20"/>
                <w:szCs w:val="20"/>
              </w:rPr>
            </w:pPr>
          </w:p>
        </w:tc>
      </w:tr>
      <w:tr w:rsidR="00A81DC5" w:rsidRPr="003C3F9F" w:rsidTr="00AB0464">
        <w:tc>
          <w:tcPr>
            <w:tcW w:w="3480" w:type="dxa"/>
          </w:tcPr>
          <w:p w:rsidR="00A81DC5" w:rsidRPr="003C3F9F" w:rsidRDefault="00A81DC5" w:rsidP="00AB0464">
            <w:pPr>
              <w:jc w:val="both"/>
              <w:rPr>
                <w:rFonts w:ascii="Arial" w:hAnsi="Arial" w:cs="Arial"/>
                <w:sz w:val="20"/>
                <w:szCs w:val="20"/>
              </w:rPr>
            </w:pPr>
          </w:p>
        </w:tc>
        <w:tc>
          <w:tcPr>
            <w:tcW w:w="3480" w:type="dxa"/>
          </w:tcPr>
          <w:p w:rsidR="00A81DC5" w:rsidRPr="003C3F9F" w:rsidRDefault="00A81DC5" w:rsidP="00AB0464">
            <w:pPr>
              <w:jc w:val="both"/>
              <w:rPr>
                <w:rFonts w:ascii="Arial" w:hAnsi="Arial" w:cs="Arial"/>
                <w:sz w:val="20"/>
                <w:szCs w:val="20"/>
              </w:rPr>
            </w:pPr>
          </w:p>
        </w:tc>
        <w:tc>
          <w:tcPr>
            <w:tcW w:w="3480" w:type="dxa"/>
          </w:tcPr>
          <w:p w:rsidR="00A81DC5" w:rsidRPr="003C3F9F" w:rsidRDefault="00A81DC5" w:rsidP="00AB0464">
            <w:pPr>
              <w:jc w:val="both"/>
              <w:rPr>
                <w:rFonts w:ascii="Arial" w:hAnsi="Arial" w:cs="Arial"/>
                <w:sz w:val="20"/>
                <w:szCs w:val="20"/>
              </w:rPr>
            </w:pPr>
          </w:p>
        </w:tc>
      </w:tr>
      <w:tr w:rsidR="00A81DC5" w:rsidRPr="003C3F9F" w:rsidTr="00AB0464">
        <w:tc>
          <w:tcPr>
            <w:tcW w:w="3480" w:type="dxa"/>
          </w:tcPr>
          <w:p w:rsidR="00A81DC5" w:rsidRPr="003C3F9F" w:rsidRDefault="00A81DC5" w:rsidP="00AB0464">
            <w:pPr>
              <w:jc w:val="both"/>
              <w:rPr>
                <w:rFonts w:ascii="Arial" w:hAnsi="Arial" w:cs="Arial"/>
                <w:sz w:val="20"/>
                <w:szCs w:val="20"/>
              </w:rPr>
            </w:pPr>
          </w:p>
        </w:tc>
        <w:tc>
          <w:tcPr>
            <w:tcW w:w="3480" w:type="dxa"/>
          </w:tcPr>
          <w:p w:rsidR="00A81DC5" w:rsidRPr="003C3F9F" w:rsidRDefault="00A81DC5" w:rsidP="00AB0464">
            <w:pPr>
              <w:jc w:val="both"/>
              <w:rPr>
                <w:rFonts w:ascii="Arial" w:hAnsi="Arial" w:cs="Arial"/>
                <w:sz w:val="20"/>
                <w:szCs w:val="20"/>
              </w:rPr>
            </w:pPr>
          </w:p>
        </w:tc>
        <w:tc>
          <w:tcPr>
            <w:tcW w:w="3480" w:type="dxa"/>
          </w:tcPr>
          <w:p w:rsidR="00A81DC5" w:rsidRPr="003C3F9F" w:rsidRDefault="00A81DC5" w:rsidP="00AB0464">
            <w:pPr>
              <w:jc w:val="both"/>
              <w:rPr>
                <w:rFonts w:ascii="Arial" w:hAnsi="Arial" w:cs="Arial"/>
                <w:sz w:val="20"/>
                <w:szCs w:val="20"/>
              </w:rPr>
            </w:pPr>
          </w:p>
        </w:tc>
      </w:tr>
      <w:tr w:rsidR="00A81DC5" w:rsidRPr="003C3F9F" w:rsidTr="00AB0464">
        <w:tc>
          <w:tcPr>
            <w:tcW w:w="3480" w:type="dxa"/>
          </w:tcPr>
          <w:p w:rsidR="00A81DC5" w:rsidRPr="003C3F9F" w:rsidRDefault="00A81DC5" w:rsidP="00AB0464">
            <w:pPr>
              <w:jc w:val="both"/>
              <w:rPr>
                <w:rFonts w:ascii="Arial" w:hAnsi="Arial" w:cs="Arial"/>
                <w:sz w:val="20"/>
                <w:szCs w:val="20"/>
              </w:rPr>
            </w:pPr>
          </w:p>
        </w:tc>
        <w:tc>
          <w:tcPr>
            <w:tcW w:w="3480" w:type="dxa"/>
          </w:tcPr>
          <w:p w:rsidR="00A81DC5" w:rsidRPr="003C3F9F" w:rsidRDefault="00A81DC5" w:rsidP="00AB0464">
            <w:pPr>
              <w:jc w:val="both"/>
              <w:rPr>
                <w:rFonts w:ascii="Arial" w:hAnsi="Arial" w:cs="Arial"/>
                <w:sz w:val="20"/>
                <w:szCs w:val="20"/>
              </w:rPr>
            </w:pPr>
          </w:p>
        </w:tc>
        <w:tc>
          <w:tcPr>
            <w:tcW w:w="3480" w:type="dxa"/>
          </w:tcPr>
          <w:p w:rsidR="00A81DC5" w:rsidRPr="003C3F9F" w:rsidRDefault="00A81DC5" w:rsidP="00AB0464">
            <w:pPr>
              <w:jc w:val="both"/>
              <w:rPr>
                <w:rFonts w:ascii="Arial" w:hAnsi="Arial" w:cs="Arial"/>
                <w:sz w:val="20"/>
                <w:szCs w:val="20"/>
              </w:rPr>
            </w:pPr>
          </w:p>
        </w:tc>
      </w:tr>
    </w:tbl>
    <w:p w:rsidR="00A81DC5" w:rsidRPr="009F0FBF" w:rsidRDefault="00A81DC5" w:rsidP="00717100">
      <w:pPr>
        <w:jc w:val="both"/>
        <w:rPr>
          <w:rFonts w:ascii="Arial" w:hAnsi="Arial" w:cs="Arial"/>
          <w:sz w:val="20"/>
          <w:szCs w:val="20"/>
        </w:rPr>
      </w:pPr>
    </w:p>
    <w:p w:rsidR="00A81DC5" w:rsidRPr="009F0FBF" w:rsidRDefault="00A81DC5"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A81DC5" w:rsidRPr="003C3F9F" w:rsidTr="003C7923">
        <w:tc>
          <w:tcPr>
            <w:tcW w:w="10440" w:type="dxa"/>
          </w:tcPr>
          <w:p w:rsidR="00A81DC5" w:rsidRPr="003C3F9F" w:rsidRDefault="00A81DC5" w:rsidP="00AB0464">
            <w:pPr>
              <w:jc w:val="both"/>
              <w:rPr>
                <w:rFonts w:ascii="Arial" w:hAnsi="Arial" w:cs="Arial"/>
                <w:sz w:val="20"/>
                <w:szCs w:val="20"/>
              </w:rPr>
            </w:pPr>
            <w:r>
              <w:rPr>
                <w:rFonts w:ascii="Arial" w:hAnsi="Arial" w:cs="Arial"/>
                <w:sz w:val="20"/>
                <w:szCs w:val="20"/>
              </w:rPr>
              <w:t xml:space="preserve">All of our courses transfer for credit to both CSU and UC with the exception of CSU Long Beach and SDSU, </w:t>
            </w:r>
            <w:smartTag w:uri="urn:schemas-microsoft-com:office:smarttags" w:element="City">
              <w:r>
                <w:rPr>
                  <w:rFonts w:ascii="Arial" w:hAnsi="Arial" w:cs="Arial"/>
                  <w:sz w:val="20"/>
                  <w:szCs w:val="20"/>
                </w:rPr>
                <w:t>San Diego</w:t>
              </w:r>
            </w:smartTag>
            <w:r>
              <w:rPr>
                <w:rFonts w:ascii="Arial" w:hAnsi="Arial" w:cs="Arial"/>
                <w:sz w:val="20"/>
                <w:szCs w:val="20"/>
              </w:rPr>
              <w:t>. These institutions require a Mathematics prerequisite to transfer for credit.  The Department has started work to develop the curriculum to include Math 095 as a prerequisite in both Economics 200H, and to be developed Economics 201H (Honors in Microeconomics).  Economics 201H will be launched this month.  With this in place, students who wish to transfer to these institutions could take the Honors classes.  We will monitor progress in this area in our monthly Department meetings.  It is a top priority of the Economics Department to articulate all of our courses with all CSU and UC institutions.</w:t>
            </w:r>
          </w:p>
        </w:tc>
      </w:tr>
    </w:tbl>
    <w:p w:rsidR="00A81DC5" w:rsidRPr="009F0FBF" w:rsidRDefault="00A81DC5" w:rsidP="00717100">
      <w:pPr>
        <w:jc w:val="both"/>
        <w:rPr>
          <w:rFonts w:ascii="Arial" w:hAnsi="Arial" w:cs="Arial"/>
          <w:sz w:val="20"/>
          <w:szCs w:val="20"/>
        </w:rPr>
      </w:pPr>
    </w:p>
    <w:p w:rsidR="00A81DC5" w:rsidRDefault="00A81DC5">
      <w:pPr>
        <w:rPr>
          <w:rFonts w:ascii="Arial" w:hAnsi="Arial" w:cs="Arial"/>
          <w:sz w:val="20"/>
          <w:szCs w:val="20"/>
          <w:u w:val="single"/>
        </w:rPr>
      </w:pPr>
      <w:r>
        <w:rPr>
          <w:rFonts w:ascii="Arial" w:hAnsi="Arial" w:cs="Arial"/>
          <w:sz w:val="20"/>
          <w:szCs w:val="20"/>
          <w:u w:val="single"/>
        </w:rPr>
        <w:br w:type="page"/>
      </w:r>
    </w:p>
    <w:p w:rsidR="00A81DC5" w:rsidRPr="009F0FBF" w:rsidRDefault="00A81DC5" w:rsidP="00717100">
      <w:pPr>
        <w:jc w:val="both"/>
        <w:rPr>
          <w:rFonts w:ascii="Arial" w:hAnsi="Arial" w:cs="Arial"/>
          <w:sz w:val="20"/>
          <w:szCs w:val="20"/>
          <w:u w:val="single"/>
        </w:rPr>
      </w:pPr>
      <w:r w:rsidRPr="009F0FBF">
        <w:rPr>
          <w:rFonts w:ascii="Arial" w:hAnsi="Arial" w:cs="Arial"/>
          <w:sz w:val="20"/>
          <w:szCs w:val="20"/>
          <w:u w:val="single"/>
        </w:rPr>
        <w:t>Currency</w:t>
      </w:r>
    </w:p>
    <w:p w:rsidR="00A81DC5" w:rsidRPr="009F0FBF" w:rsidRDefault="00A81DC5" w:rsidP="00717100">
      <w:pPr>
        <w:jc w:val="both"/>
        <w:rPr>
          <w:rFonts w:ascii="Arial" w:hAnsi="Arial" w:cs="Arial"/>
          <w:sz w:val="20"/>
          <w:szCs w:val="20"/>
        </w:rPr>
      </w:pPr>
      <w:r w:rsidRPr="009F0FBF">
        <w:rPr>
          <w:rFonts w:ascii="Arial" w:hAnsi="Arial" w:cs="Arial"/>
          <w:sz w:val="20"/>
          <w:szCs w:val="20"/>
        </w:rPr>
        <w:t>Review the last colle</w:t>
      </w:r>
      <w:r>
        <w:rPr>
          <w:rFonts w:ascii="Arial" w:hAnsi="Arial" w:cs="Arial"/>
          <w:sz w:val="20"/>
          <w:szCs w:val="20"/>
        </w:rPr>
        <w:t>ge catalogue data given below.</w:t>
      </w:r>
    </w:p>
    <w:p w:rsidR="00A81DC5" w:rsidRPr="009F0FBF" w:rsidRDefault="00A81DC5" w:rsidP="00717100">
      <w:pPr>
        <w:rPr>
          <w:rFonts w:ascii="Arial" w:hAnsi="Arial" w:cs="Arial"/>
          <w:sz w:val="20"/>
          <w:szCs w:val="20"/>
        </w:rPr>
      </w:pPr>
    </w:p>
    <w:p w:rsidR="00A81DC5" w:rsidRDefault="00A81DC5" w:rsidP="00717100">
      <w:pPr>
        <w:rPr>
          <w:rFonts w:ascii="Arial" w:hAnsi="Arial" w:cs="Arial"/>
          <w:sz w:val="20"/>
          <w:szCs w:val="20"/>
        </w:rPr>
      </w:pPr>
    </w:p>
    <w:p w:rsidR="00A81DC5" w:rsidRPr="009F0FBF" w:rsidRDefault="00A81DC5" w:rsidP="00717100">
      <w:pPr>
        <w:jc w:val="both"/>
        <w:rPr>
          <w:rFonts w:ascii="Arial" w:hAnsi="Arial" w:cs="Arial"/>
          <w:sz w:val="20"/>
          <w:szCs w:val="20"/>
        </w:rPr>
      </w:pPr>
      <w:r w:rsidRPr="009F0FBF">
        <w:rPr>
          <w:rFonts w:ascii="Arial" w:hAnsi="Arial" w:cs="Arial"/>
          <w:sz w:val="20"/>
          <w:szCs w:val="20"/>
        </w:rPr>
        <w:t>Which courses are no longer being offered? (Include Course # and Title of the Course)</w:t>
      </w:r>
    </w:p>
    <w:p w:rsidR="00A81DC5" w:rsidRDefault="00A81DC5"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A81DC5" w:rsidRPr="003C3F9F" w:rsidTr="00AB0464">
        <w:tc>
          <w:tcPr>
            <w:tcW w:w="10440" w:type="dxa"/>
          </w:tcPr>
          <w:p w:rsidR="00A81DC5" w:rsidRPr="00203E36" w:rsidRDefault="00A81DC5" w:rsidP="00AB0464">
            <w:pPr>
              <w:jc w:val="both"/>
              <w:rPr>
                <w:rFonts w:ascii="Arial" w:hAnsi="Arial" w:cs="Arial"/>
                <w:color w:val="000000"/>
                <w:sz w:val="20"/>
                <w:szCs w:val="20"/>
              </w:rPr>
            </w:pPr>
            <w:r w:rsidRPr="00203E36">
              <w:rPr>
                <w:rStyle w:val="PlaceholderText"/>
                <w:color w:val="000000"/>
              </w:rPr>
              <w:t>All of our courses are offered each semester.  Typically there are 3 sections of Econ 100, 5 sections of Econ 200, 4 sections of Econ 201, and just 1 section of Econ 208</w:t>
            </w:r>
            <w:r>
              <w:rPr>
                <w:rStyle w:val="PlaceholderText"/>
                <w:color w:val="000000"/>
              </w:rPr>
              <w:t xml:space="preserve"> and Econ 222</w:t>
            </w:r>
            <w:r w:rsidRPr="00203E36">
              <w:rPr>
                <w:rStyle w:val="PlaceholderText"/>
                <w:color w:val="000000"/>
              </w:rPr>
              <w:t>.</w:t>
            </w:r>
          </w:p>
        </w:tc>
      </w:tr>
      <w:tr w:rsidR="00A81DC5" w:rsidRPr="003C3F9F" w:rsidTr="00AB0464">
        <w:tc>
          <w:tcPr>
            <w:tcW w:w="10440" w:type="dxa"/>
          </w:tcPr>
          <w:p w:rsidR="00A81DC5" w:rsidRPr="003C3F9F" w:rsidRDefault="00A81DC5" w:rsidP="00AB0464">
            <w:pPr>
              <w:jc w:val="both"/>
              <w:rPr>
                <w:rFonts w:ascii="Arial" w:hAnsi="Arial" w:cs="Arial"/>
                <w:sz w:val="20"/>
                <w:szCs w:val="20"/>
              </w:rPr>
            </w:pPr>
          </w:p>
        </w:tc>
      </w:tr>
      <w:tr w:rsidR="00A81DC5" w:rsidRPr="003C3F9F" w:rsidTr="00AB0464">
        <w:tc>
          <w:tcPr>
            <w:tcW w:w="10440" w:type="dxa"/>
          </w:tcPr>
          <w:p w:rsidR="00A81DC5" w:rsidRPr="003C3F9F" w:rsidRDefault="00A81DC5" w:rsidP="00AB0464">
            <w:pPr>
              <w:jc w:val="both"/>
              <w:rPr>
                <w:rFonts w:ascii="Arial" w:hAnsi="Arial" w:cs="Arial"/>
                <w:sz w:val="20"/>
                <w:szCs w:val="20"/>
              </w:rPr>
            </w:pPr>
          </w:p>
        </w:tc>
      </w:tr>
      <w:tr w:rsidR="00A81DC5" w:rsidRPr="003C3F9F" w:rsidTr="00AB0464">
        <w:tc>
          <w:tcPr>
            <w:tcW w:w="10440" w:type="dxa"/>
          </w:tcPr>
          <w:p w:rsidR="00A81DC5" w:rsidRPr="003C3F9F" w:rsidRDefault="00A81DC5" w:rsidP="00AB0464">
            <w:pPr>
              <w:jc w:val="both"/>
              <w:rPr>
                <w:rFonts w:ascii="Arial" w:hAnsi="Arial" w:cs="Arial"/>
                <w:sz w:val="20"/>
                <w:szCs w:val="20"/>
              </w:rPr>
            </w:pPr>
          </w:p>
        </w:tc>
      </w:tr>
    </w:tbl>
    <w:p w:rsidR="00A81DC5" w:rsidRDefault="00A81DC5" w:rsidP="00717100">
      <w:pPr>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81DC5" w:rsidRPr="003C3F9F" w:rsidTr="000213B4">
        <w:tc>
          <w:tcPr>
            <w:tcW w:w="9576" w:type="dxa"/>
          </w:tcPr>
          <w:p w:rsidR="00A81DC5" w:rsidRPr="003C3F9F" w:rsidRDefault="00A81DC5" w:rsidP="000213B4">
            <w:pPr>
              <w:spacing w:after="0" w:line="240" w:lineRule="auto"/>
              <w:rPr>
                <w:rFonts w:ascii="Arial" w:hAnsi="Arial" w:cs="Arial"/>
                <w:sz w:val="20"/>
                <w:szCs w:val="20"/>
              </w:rPr>
            </w:pPr>
            <w:r w:rsidRPr="00060797">
              <w:rPr>
                <w:rFonts w:ascii="Arial" w:hAnsi="Arial" w:cs="Arial"/>
                <w:noProof/>
                <w:sz w:val="20"/>
                <w:szCs w:val="20"/>
              </w:rPr>
              <w:pict>
                <v:shape id="Picture 3" o:spid="_x0000_i1027" type="#_x0000_t75" style="width:438.75pt;height:596.25pt;visibility:visible">
                  <v:imagedata r:id="rId8" o:title="" croptop="11349f" cropbottom="5461f" cropleft="3364f" cropright="2925f"/>
                </v:shape>
              </w:pict>
            </w:r>
          </w:p>
        </w:tc>
      </w:tr>
    </w:tbl>
    <w:p w:rsidR="00A81DC5" w:rsidRDefault="00A81DC5">
      <w:pPr>
        <w:rPr>
          <w:rFonts w:ascii="Arial" w:hAnsi="Arial" w:cs="Arial"/>
          <w:b/>
          <w:sz w:val="20"/>
          <w:szCs w:val="20"/>
        </w:rPr>
      </w:pPr>
      <w:r>
        <w:rPr>
          <w:rFonts w:ascii="Arial" w:hAnsi="Arial" w:cs="Arial"/>
          <w:b/>
          <w:sz w:val="20"/>
          <w:szCs w:val="20"/>
        </w:rPr>
        <w:t xml:space="preserve"> </w:t>
      </w:r>
      <w:r>
        <w:rPr>
          <w:rFonts w:ascii="Arial" w:hAnsi="Arial" w:cs="Arial"/>
          <w:b/>
          <w:sz w:val="20"/>
          <w:szCs w:val="20"/>
        </w:rPr>
        <w:br w:type="page"/>
      </w:r>
    </w:p>
    <w:p w:rsidR="00A81DC5" w:rsidRPr="00B44915" w:rsidRDefault="00A81DC5" w:rsidP="00717100">
      <w:pPr>
        <w:jc w:val="both"/>
        <w:rPr>
          <w:rFonts w:ascii="Arial" w:hAnsi="Arial" w:cs="Arial"/>
          <w:b/>
          <w:sz w:val="20"/>
          <w:szCs w:val="20"/>
        </w:rPr>
      </w:pPr>
    </w:p>
    <w:p w:rsidR="00A81DC5" w:rsidRDefault="00A81DC5" w:rsidP="00717100">
      <w:pPr>
        <w:rPr>
          <w:rFonts w:ascii="Arial" w:hAnsi="Arial" w:cs="Arial"/>
          <w:b/>
          <w:sz w:val="20"/>
          <w:szCs w:val="20"/>
        </w:rPr>
      </w:pPr>
      <w:r w:rsidRPr="00B44915">
        <w:rPr>
          <w:rFonts w:ascii="Arial" w:hAnsi="Arial" w:cs="Arial"/>
          <w:b/>
          <w:sz w:val="20"/>
          <w:szCs w:val="20"/>
        </w:rPr>
        <w:t>Planning</w:t>
      </w:r>
    </w:p>
    <w:p w:rsidR="00A81DC5" w:rsidRPr="009F0FBF" w:rsidRDefault="00A81DC5"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A81DC5" w:rsidRPr="003C3F9F" w:rsidTr="00AB0464">
        <w:tc>
          <w:tcPr>
            <w:tcW w:w="10440" w:type="dxa"/>
          </w:tcPr>
          <w:p w:rsidR="00A81DC5" w:rsidRPr="00FB07F2" w:rsidRDefault="00A81DC5" w:rsidP="00AB0464">
            <w:pPr>
              <w:jc w:val="both"/>
              <w:rPr>
                <w:rFonts w:ascii="Arial" w:hAnsi="Arial" w:cs="Arial"/>
                <w:sz w:val="20"/>
                <w:szCs w:val="20"/>
              </w:rPr>
            </w:pPr>
            <w:r w:rsidRPr="00FB07F2">
              <w:rPr>
                <w:rFonts w:ascii="Arial" w:hAnsi="Arial" w:cs="Arial"/>
                <w:sz w:val="20"/>
                <w:szCs w:val="20"/>
              </w:rPr>
              <w:t>This Department feels strongly that two external trends will increase interest and potential enrollment in Economic courses.</w:t>
            </w:r>
          </w:p>
          <w:p w:rsidR="00A81DC5" w:rsidRPr="00FB07F2" w:rsidRDefault="00A81DC5" w:rsidP="003B584A">
            <w:pPr>
              <w:numPr>
                <w:ilvl w:val="0"/>
                <w:numId w:val="6"/>
              </w:numPr>
              <w:jc w:val="both"/>
              <w:rPr>
                <w:rFonts w:ascii="Arial" w:hAnsi="Arial" w:cs="Arial"/>
                <w:sz w:val="20"/>
                <w:szCs w:val="20"/>
              </w:rPr>
            </w:pPr>
            <w:r w:rsidRPr="00FB07F2">
              <w:rPr>
                <w:rFonts w:ascii="Arial" w:hAnsi="Arial" w:cs="Arial"/>
                <w:sz w:val="20"/>
                <w:szCs w:val="20"/>
              </w:rPr>
              <w:t>Most Americans believe the current state of the economy is the nation’s most significant problem.  As the nation faces high unemployment and recession, the interest in Economics increases.  This is supported in the EMP data. For the time 07-08 to 08-09, FTES increased from 90.46 to 102.71.</w:t>
            </w:r>
          </w:p>
          <w:p w:rsidR="00A81DC5" w:rsidRPr="00FB07F2" w:rsidRDefault="00A81DC5" w:rsidP="005322F0">
            <w:pPr>
              <w:numPr>
                <w:ilvl w:val="0"/>
                <w:numId w:val="6"/>
              </w:numPr>
              <w:rPr>
                <w:rFonts w:ascii="Arial" w:hAnsi="Arial" w:cs="Arial"/>
                <w:sz w:val="20"/>
                <w:szCs w:val="20"/>
              </w:rPr>
            </w:pPr>
            <w:r w:rsidRPr="00FB07F2">
              <w:rPr>
                <w:rFonts w:ascii="Arial" w:hAnsi="Arial" w:cs="Arial"/>
                <w:sz w:val="20"/>
                <w:szCs w:val="20"/>
              </w:rPr>
              <w:t>Enrollment in community colleges typically increases during times of high unemployment and recession. This is evidenced by a report from the California Community College Chancellor’s Office dated 9/2/2009 which states “</w:t>
            </w:r>
            <w:r w:rsidRPr="00FB07F2">
              <w:rPr>
                <w:rFonts w:ascii="Arial" w:hAnsi="Arial"/>
                <w:sz w:val="20"/>
              </w:rPr>
              <w:t>Community Colleges have seen a 15.9 percent increase in headcount in the last four years.”</w:t>
            </w:r>
            <w:r w:rsidRPr="00FB07F2">
              <w:rPr>
                <w:rFonts w:ascii="Arial" w:hAnsi="Arial" w:cs="Arial"/>
                <w:sz w:val="20"/>
                <w:szCs w:val="20"/>
              </w:rPr>
              <w:br/>
            </w:r>
            <w:r w:rsidRPr="00FB07F2">
              <w:rPr>
                <w:rFonts w:ascii="Arial" w:hAnsi="Arial"/>
                <w:sz w:val="20"/>
              </w:rPr>
              <w:t>(http://www.cccco.edu/Portals/4/News/press_releases/2009/Enrollment_Surge_CCCs_%20Duncan_Release_9-3-09.pdf)</w:t>
            </w:r>
          </w:p>
          <w:p w:rsidR="00A81DC5" w:rsidRPr="00FB07F2" w:rsidRDefault="00A81DC5" w:rsidP="003B584A">
            <w:pPr>
              <w:ind w:left="360"/>
              <w:jc w:val="both"/>
              <w:rPr>
                <w:rFonts w:ascii="Arial" w:hAnsi="Arial" w:cs="Arial"/>
                <w:sz w:val="20"/>
                <w:szCs w:val="20"/>
              </w:rPr>
            </w:pPr>
            <w:r w:rsidRPr="00FB07F2">
              <w:rPr>
                <w:rFonts w:ascii="Arial" w:hAnsi="Arial" w:cs="Arial"/>
                <w:sz w:val="20"/>
                <w:szCs w:val="20"/>
              </w:rPr>
              <w:t>The Department plans to encourage the College to offer more sections in Economics.  All our sections closed early in the registration process and it is obvious that more sections could have filled.  We believe it is in the best interest of the College to open more sections.  Persuading our administration, with their growing budget challenges, will be difficult.</w:t>
            </w:r>
          </w:p>
        </w:tc>
      </w:tr>
    </w:tbl>
    <w:p w:rsidR="00A81DC5" w:rsidRPr="00B44915" w:rsidRDefault="00A81DC5" w:rsidP="00717100">
      <w:pPr>
        <w:rPr>
          <w:rFonts w:ascii="Arial" w:hAnsi="Arial" w:cs="Arial"/>
          <w:b/>
          <w:sz w:val="20"/>
          <w:szCs w:val="20"/>
        </w:rPr>
      </w:pPr>
    </w:p>
    <w:p w:rsidR="00A81DC5" w:rsidRPr="00B44915" w:rsidRDefault="00A81DC5" w:rsidP="00717100">
      <w:pPr>
        <w:jc w:val="both"/>
        <w:rPr>
          <w:rFonts w:ascii="Arial" w:hAnsi="Arial" w:cs="Arial"/>
          <w:sz w:val="20"/>
          <w:szCs w:val="20"/>
        </w:rPr>
      </w:pPr>
      <w:r w:rsidRPr="00B44915">
        <w:rPr>
          <w:rFonts w:ascii="Arial" w:hAnsi="Arial" w:cs="Arial"/>
          <w:sz w:val="20"/>
          <w:szCs w:val="20"/>
        </w:rPr>
        <w:t>Accomplishments and Strengths</w:t>
      </w:r>
    </w:p>
    <w:p w:rsidR="00A81DC5" w:rsidRPr="00B44915" w:rsidRDefault="00A81DC5"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p>
    <w:p w:rsidR="00A81DC5" w:rsidRPr="009F0FBF" w:rsidRDefault="00A81DC5" w:rsidP="00717100">
      <w:pPr>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81DC5" w:rsidRPr="003C3F9F" w:rsidTr="003C3F9F">
        <w:tc>
          <w:tcPr>
            <w:tcW w:w="9576" w:type="dxa"/>
          </w:tcPr>
          <w:p w:rsidR="00A81DC5" w:rsidRDefault="00A81DC5" w:rsidP="009730AA">
            <w:pPr>
              <w:spacing w:after="0" w:line="240" w:lineRule="auto"/>
              <w:jc w:val="both"/>
              <w:rPr>
                <w:rFonts w:ascii="Arial" w:hAnsi="Arial" w:cs="Arial"/>
                <w:sz w:val="20"/>
                <w:szCs w:val="20"/>
              </w:rPr>
            </w:pPr>
            <w:r w:rsidRPr="00A70C48">
              <w:rPr>
                <w:rFonts w:ascii="Arial" w:hAnsi="Arial" w:cs="Arial"/>
                <w:sz w:val="20"/>
                <w:szCs w:val="20"/>
              </w:rPr>
              <w:t xml:space="preserve">The Department of Economics </w:t>
            </w:r>
            <w:r>
              <w:rPr>
                <w:rFonts w:ascii="Arial" w:hAnsi="Arial" w:cs="Arial"/>
                <w:sz w:val="20"/>
                <w:szCs w:val="20"/>
              </w:rPr>
              <w:t>accomplishments and strengths are:</w:t>
            </w:r>
          </w:p>
          <w:p w:rsidR="00A81DC5" w:rsidRDefault="00A81DC5" w:rsidP="00A70C48">
            <w:pPr>
              <w:numPr>
                <w:ilvl w:val="0"/>
                <w:numId w:val="9"/>
              </w:numPr>
              <w:spacing w:after="0" w:line="240" w:lineRule="auto"/>
              <w:jc w:val="both"/>
              <w:rPr>
                <w:rFonts w:ascii="Arial" w:hAnsi="Arial" w:cs="Arial"/>
                <w:sz w:val="20"/>
                <w:szCs w:val="20"/>
              </w:rPr>
            </w:pPr>
            <w:r>
              <w:rPr>
                <w:rFonts w:ascii="Arial" w:hAnsi="Arial" w:cs="Arial"/>
                <w:sz w:val="20"/>
                <w:szCs w:val="20"/>
              </w:rPr>
              <w:t>Higher than the College average success rates</w:t>
            </w:r>
          </w:p>
          <w:p w:rsidR="00A81DC5" w:rsidRDefault="00A81DC5" w:rsidP="00A70C48">
            <w:pPr>
              <w:numPr>
                <w:ilvl w:val="0"/>
                <w:numId w:val="9"/>
              </w:numPr>
              <w:spacing w:after="0" w:line="240" w:lineRule="auto"/>
              <w:jc w:val="both"/>
              <w:rPr>
                <w:rFonts w:ascii="Arial" w:hAnsi="Arial" w:cs="Arial"/>
                <w:sz w:val="20"/>
                <w:szCs w:val="20"/>
              </w:rPr>
            </w:pPr>
            <w:r>
              <w:rPr>
                <w:rFonts w:ascii="Arial" w:hAnsi="Arial" w:cs="Arial"/>
                <w:sz w:val="20"/>
                <w:szCs w:val="20"/>
              </w:rPr>
              <w:t>Higher than the College average retention rates</w:t>
            </w:r>
          </w:p>
          <w:p w:rsidR="00A81DC5" w:rsidRDefault="00A81DC5" w:rsidP="00A70C48">
            <w:pPr>
              <w:numPr>
                <w:ilvl w:val="0"/>
                <w:numId w:val="9"/>
              </w:numPr>
              <w:spacing w:after="0" w:line="240" w:lineRule="auto"/>
              <w:jc w:val="both"/>
              <w:rPr>
                <w:rFonts w:ascii="Arial" w:hAnsi="Arial" w:cs="Arial"/>
                <w:sz w:val="20"/>
                <w:szCs w:val="20"/>
              </w:rPr>
            </w:pPr>
            <w:r>
              <w:rPr>
                <w:rFonts w:ascii="Arial" w:hAnsi="Arial" w:cs="Arial"/>
                <w:sz w:val="20"/>
                <w:szCs w:val="20"/>
              </w:rPr>
              <w:t>Higher than the College average WSCH/FTEF rates</w:t>
            </w:r>
          </w:p>
          <w:p w:rsidR="00A81DC5" w:rsidRDefault="00A81DC5" w:rsidP="00A70C48">
            <w:pPr>
              <w:numPr>
                <w:ilvl w:val="0"/>
                <w:numId w:val="9"/>
              </w:numPr>
              <w:spacing w:after="0" w:line="240" w:lineRule="auto"/>
              <w:jc w:val="both"/>
              <w:rPr>
                <w:rFonts w:ascii="Arial" w:hAnsi="Arial" w:cs="Arial"/>
                <w:sz w:val="20"/>
                <w:szCs w:val="20"/>
              </w:rPr>
            </w:pPr>
            <w:r>
              <w:rPr>
                <w:rFonts w:ascii="Arial" w:hAnsi="Arial" w:cs="Arial"/>
                <w:sz w:val="20"/>
                <w:szCs w:val="20"/>
              </w:rPr>
              <w:t>Increasing FTES</w:t>
            </w:r>
          </w:p>
          <w:p w:rsidR="00A81DC5" w:rsidRDefault="00A81DC5" w:rsidP="009730AA">
            <w:pPr>
              <w:spacing w:after="0" w:line="240" w:lineRule="auto"/>
              <w:ind w:left="360"/>
              <w:jc w:val="both"/>
              <w:rPr>
                <w:rFonts w:ascii="Arial" w:hAnsi="Arial" w:cs="Arial"/>
                <w:sz w:val="20"/>
                <w:szCs w:val="20"/>
              </w:rPr>
            </w:pPr>
            <w:r>
              <w:rPr>
                <w:rFonts w:ascii="Arial" w:hAnsi="Arial" w:cs="Arial"/>
                <w:sz w:val="20"/>
                <w:szCs w:val="20"/>
              </w:rPr>
              <w:t>These strengths and accomplishments will be supported by our plans to:</w:t>
            </w:r>
          </w:p>
          <w:p w:rsidR="00A81DC5" w:rsidRDefault="00A81DC5" w:rsidP="009730AA">
            <w:pPr>
              <w:numPr>
                <w:ilvl w:val="0"/>
                <w:numId w:val="10"/>
              </w:numPr>
              <w:spacing w:after="0" w:line="240" w:lineRule="auto"/>
              <w:jc w:val="both"/>
              <w:rPr>
                <w:rFonts w:ascii="Arial" w:hAnsi="Arial" w:cs="Arial"/>
                <w:sz w:val="20"/>
                <w:szCs w:val="20"/>
              </w:rPr>
            </w:pPr>
            <w:r>
              <w:rPr>
                <w:rFonts w:ascii="Arial" w:hAnsi="Arial" w:cs="Arial"/>
                <w:sz w:val="20"/>
                <w:szCs w:val="20"/>
              </w:rPr>
              <w:t>Provide tutors early in the semester to improve learning.  We plan to accomplish this by encouraging our tutors to continue from semester to semester (finding them earlier in their academic career) and by recruiting tutors from the Honors Program and specifically from our Economics 200 Honors class.</w:t>
            </w:r>
          </w:p>
          <w:p w:rsidR="00A81DC5" w:rsidRDefault="00A81DC5" w:rsidP="009730AA">
            <w:pPr>
              <w:numPr>
                <w:ilvl w:val="0"/>
                <w:numId w:val="10"/>
              </w:numPr>
              <w:spacing w:after="0" w:line="240" w:lineRule="auto"/>
              <w:jc w:val="both"/>
              <w:rPr>
                <w:rFonts w:ascii="Arial" w:hAnsi="Arial" w:cs="Arial"/>
                <w:sz w:val="20"/>
                <w:szCs w:val="20"/>
              </w:rPr>
            </w:pPr>
            <w:r>
              <w:rPr>
                <w:rFonts w:ascii="Arial" w:hAnsi="Arial" w:cs="Arial"/>
                <w:sz w:val="20"/>
                <w:szCs w:val="20"/>
              </w:rPr>
              <w:t>Select appropriate and affordable texts.  We plan to accomplish this by working with publishers and selecting the best choice for our students.  We plan to explore the possibilities of using on-line texts.  Also we will continue to work with students and show them how to meet the objectives of the text with an older (and far less expensive) edition.</w:t>
            </w:r>
          </w:p>
          <w:p w:rsidR="00A81DC5" w:rsidRDefault="00A81DC5" w:rsidP="009730AA">
            <w:pPr>
              <w:numPr>
                <w:ilvl w:val="0"/>
                <w:numId w:val="10"/>
              </w:numPr>
              <w:spacing w:after="0" w:line="240" w:lineRule="auto"/>
              <w:jc w:val="both"/>
              <w:rPr>
                <w:rFonts w:ascii="Arial" w:hAnsi="Arial" w:cs="Arial"/>
                <w:sz w:val="20"/>
                <w:szCs w:val="20"/>
              </w:rPr>
            </w:pPr>
            <w:r>
              <w:rPr>
                <w:rFonts w:ascii="Arial" w:hAnsi="Arial" w:cs="Arial"/>
                <w:sz w:val="20"/>
                <w:szCs w:val="20"/>
              </w:rPr>
              <w:t>Provide quality instruction.  The faculty in this department plan to attend workshops and seminars to improve our teaching skills.  It is planned to attend the Great Teacher’s Seminar (scheduled for the first week of August this year) and others skill promoting seminars and workshops.</w:t>
            </w:r>
          </w:p>
          <w:p w:rsidR="00A81DC5" w:rsidRPr="00A70C48" w:rsidRDefault="00A81DC5" w:rsidP="009730AA">
            <w:pPr>
              <w:numPr>
                <w:ilvl w:val="0"/>
                <w:numId w:val="10"/>
              </w:numPr>
              <w:spacing w:after="0" w:line="240" w:lineRule="auto"/>
              <w:jc w:val="both"/>
              <w:rPr>
                <w:rFonts w:ascii="Arial" w:hAnsi="Arial" w:cs="Arial"/>
                <w:sz w:val="20"/>
                <w:szCs w:val="20"/>
              </w:rPr>
            </w:pPr>
            <w:r>
              <w:rPr>
                <w:rFonts w:ascii="Arial" w:hAnsi="Arial" w:cs="Arial"/>
                <w:sz w:val="20"/>
                <w:szCs w:val="20"/>
              </w:rPr>
              <w:t>Utilize the latest technology in instruction.  We currently offer on-line and hybrid courses, but in addition, we plan to get the remaining courses (Economics 100) on BlackBoard by the end of this semester. We will continue to employ the best technological support we can.</w:t>
            </w:r>
          </w:p>
        </w:tc>
      </w:tr>
    </w:tbl>
    <w:p w:rsidR="00A81DC5" w:rsidRPr="009F0FBF" w:rsidRDefault="00A81DC5" w:rsidP="00717100">
      <w:pPr>
        <w:jc w:val="both"/>
        <w:rPr>
          <w:rFonts w:ascii="Arial" w:hAnsi="Arial" w:cs="Arial"/>
          <w:sz w:val="20"/>
          <w:szCs w:val="20"/>
        </w:rPr>
      </w:pPr>
    </w:p>
    <w:p w:rsidR="00A81DC5" w:rsidRPr="009F0FBF" w:rsidRDefault="00A81DC5" w:rsidP="00717100">
      <w:pPr>
        <w:jc w:val="both"/>
        <w:rPr>
          <w:rFonts w:ascii="Arial" w:hAnsi="Arial" w:cs="Arial"/>
          <w:sz w:val="20"/>
          <w:szCs w:val="20"/>
        </w:rPr>
      </w:pPr>
    </w:p>
    <w:p w:rsidR="00A81DC5" w:rsidRDefault="00A81DC5" w:rsidP="00717100">
      <w:pPr>
        <w:jc w:val="both"/>
        <w:rPr>
          <w:rFonts w:ascii="Arial" w:hAnsi="Arial" w:cs="Arial"/>
          <w:sz w:val="20"/>
          <w:szCs w:val="20"/>
        </w:rPr>
      </w:pPr>
    </w:p>
    <w:p w:rsidR="00A81DC5" w:rsidRDefault="00A81DC5" w:rsidP="00717100">
      <w:pPr>
        <w:jc w:val="both"/>
        <w:rPr>
          <w:rFonts w:ascii="Arial" w:hAnsi="Arial" w:cs="Arial"/>
          <w:sz w:val="20"/>
          <w:szCs w:val="20"/>
        </w:rPr>
      </w:pPr>
    </w:p>
    <w:p w:rsidR="00A81DC5" w:rsidRDefault="00A81DC5" w:rsidP="00717100">
      <w:pPr>
        <w:jc w:val="both"/>
        <w:rPr>
          <w:rFonts w:ascii="Arial" w:hAnsi="Arial" w:cs="Arial"/>
          <w:sz w:val="20"/>
          <w:szCs w:val="20"/>
        </w:rPr>
      </w:pPr>
    </w:p>
    <w:p w:rsidR="00A81DC5" w:rsidRDefault="00A81DC5" w:rsidP="00717100">
      <w:pPr>
        <w:jc w:val="both"/>
        <w:rPr>
          <w:rFonts w:ascii="Arial" w:hAnsi="Arial" w:cs="Arial"/>
          <w:sz w:val="20"/>
          <w:szCs w:val="20"/>
        </w:rPr>
      </w:pPr>
    </w:p>
    <w:p w:rsidR="00A81DC5" w:rsidRPr="00B44915" w:rsidRDefault="00A81DC5" w:rsidP="00717100">
      <w:pPr>
        <w:jc w:val="both"/>
        <w:rPr>
          <w:rFonts w:ascii="Arial" w:hAnsi="Arial" w:cs="Arial"/>
          <w:sz w:val="20"/>
          <w:szCs w:val="20"/>
        </w:rPr>
      </w:pPr>
      <w:r w:rsidRPr="00B44915">
        <w:rPr>
          <w:rFonts w:ascii="Arial" w:hAnsi="Arial" w:cs="Arial"/>
          <w:sz w:val="20"/>
          <w:szCs w:val="20"/>
        </w:rPr>
        <w:t>Weaknesses</w:t>
      </w:r>
    </w:p>
    <w:p w:rsidR="00A81DC5" w:rsidRPr="00B44915" w:rsidRDefault="00A81DC5"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 xml:space="preserve">Summary,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In what way does your planning address trends and weaknesses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81DC5" w:rsidRPr="003C3F9F" w:rsidTr="003C3F9F">
        <w:tc>
          <w:tcPr>
            <w:tcW w:w="9576" w:type="dxa"/>
          </w:tcPr>
          <w:p w:rsidR="00A81DC5" w:rsidRPr="005D79E6" w:rsidRDefault="00A81DC5" w:rsidP="003C3F9F">
            <w:pPr>
              <w:spacing w:after="0" w:line="240" w:lineRule="auto"/>
              <w:jc w:val="both"/>
              <w:rPr>
                <w:rStyle w:val="PlaceholderText"/>
                <w:color w:val="auto"/>
              </w:rPr>
            </w:pPr>
            <w:r w:rsidRPr="005D79E6">
              <w:rPr>
                <w:rStyle w:val="PlaceholderText"/>
                <w:color w:val="auto"/>
              </w:rPr>
              <w:t>The most significant weakness of the program is the inability to serve all of the students desiring to enroll in an Economics course.  We are planning to address this in two ways</w:t>
            </w:r>
            <w:r>
              <w:rPr>
                <w:rStyle w:val="PlaceholderText"/>
                <w:color w:val="auto"/>
              </w:rPr>
              <w:t>:</w:t>
            </w:r>
          </w:p>
          <w:p w:rsidR="00A81DC5" w:rsidRPr="005D79E6" w:rsidRDefault="00A81DC5" w:rsidP="00E677C5">
            <w:pPr>
              <w:numPr>
                <w:ilvl w:val="0"/>
                <w:numId w:val="11"/>
              </w:numPr>
              <w:spacing w:after="0" w:line="240" w:lineRule="auto"/>
              <w:jc w:val="both"/>
              <w:rPr>
                <w:rStyle w:val="PlaceholderText"/>
                <w:color w:val="auto"/>
              </w:rPr>
            </w:pPr>
            <w:r w:rsidRPr="005D79E6">
              <w:rPr>
                <w:rStyle w:val="PlaceholderText"/>
                <w:color w:val="auto"/>
              </w:rPr>
              <w:t xml:space="preserve">The Department will encourage the College to offer more </w:t>
            </w:r>
            <w:r>
              <w:rPr>
                <w:rStyle w:val="PlaceholderText"/>
                <w:color w:val="auto"/>
              </w:rPr>
              <w:t>Economic sections</w:t>
            </w:r>
            <w:r w:rsidRPr="005D79E6">
              <w:rPr>
                <w:rStyle w:val="PlaceholderText"/>
                <w:color w:val="auto"/>
              </w:rPr>
              <w:t>.  This is admittedly difficult given the current budget constraints of our state.  Nevertheless, every effort will be made to promote the benefits of Economics to our community and persuade administration to offer more sections.  This semester dozens of students were turned away for lack of sections.</w:t>
            </w:r>
          </w:p>
          <w:p w:rsidR="00A81DC5" w:rsidRPr="005D79E6" w:rsidRDefault="00A81DC5" w:rsidP="00E677C5">
            <w:pPr>
              <w:numPr>
                <w:ilvl w:val="0"/>
                <w:numId w:val="11"/>
              </w:numPr>
              <w:spacing w:after="0" w:line="240" w:lineRule="auto"/>
              <w:jc w:val="both"/>
              <w:rPr>
                <w:rFonts w:ascii="Arial" w:hAnsi="Arial" w:cs="Arial"/>
                <w:sz w:val="20"/>
                <w:szCs w:val="20"/>
              </w:rPr>
            </w:pPr>
            <w:r w:rsidRPr="005D79E6">
              <w:rPr>
                <w:rFonts w:ascii="Arial" w:hAnsi="Arial" w:cs="Arial"/>
                <w:sz w:val="20"/>
                <w:szCs w:val="20"/>
              </w:rPr>
              <w:t>The faculty will be more diligent in managing the adds and drops at the beginning of the semester so the maximum number of students can be served.</w:t>
            </w:r>
            <w:r>
              <w:rPr>
                <w:rFonts w:ascii="Arial" w:hAnsi="Arial" w:cs="Arial"/>
                <w:sz w:val="20"/>
                <w:szCs w:val="20"/>
              </w:rPr>
              <w:t xml:space="preserve">  Roll will be called in each of the classes, and students who are not attending will be replaced with those who are present and willing to take the class.  This will increase enrollment with those who are more likely to be successful.</w:t>
            </w:r>
          </w:p>
        </w:tc>
      </w:tr>
    </w:tbl>
    <w:p w:rsidR="00A81DC5" w:rsidRDefault="00A81DC5" w:rsidP="00717100">
      <w:pPr>
        <w:rPr>
          <w:rFonts w:ascii="Arial" w:hAnsi="Arial" w:cs="Arial"/>
          <w:b/>
          <w:sz w:val="20"/>
          <w:szCs w:val="20"/>
        </w:rPr>
      </w:pPr>
    </w:p>
    <w:p w:rsidR="00A81DC5" w:rsidRDefault="00A81DC5">
      <w:pPr>
        <w:rPr>
          <w:rFonts w:ascii="Arial" w:hAnsi="Arial" w:cs="Arial"/>
          <w:b/>
          <w:sz w:val="20"/>
          <w:szCs w:val="20"/>
        </w:rPr>
      </w:pPr>
      <w:r>
        <w:rPr>
          <w:rFonts w:ascii="Arial" w:hAnsi="Arial" w:cs="Arial"/>
          <w:b/>
          <w:sz w:val="20"/>
          <w:szCs w:val="20"/>
        </w:rPr>
        <w:br w:type="page"/>
      </w:r>
    </w:p>
    <w:p w:rsidR="00A81DC5" w:rsidRPr="00717100" w:rsidRDefault="00A81DC5" w:rsidP="00717100">
      <w:pPr>
        <w:rPr>
          <w:rFonts w:ascii="Arial" w:hAnsi="Arial" w:cs="Arial"/>
          <w:b/>
          <w:sz w:val="20"/>
          <w:szCs w:val="20"/>
        </w:rPr>
      </w:pPr>
    </w:p>
    <w:p w:rsidR="00A81DC5" w:rsidRPr="00717100" w:rsidRDefault="00A81DC5"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A81DC5" w:rsidRPr="009F0FBF" w:rsidRDefault="00A81DC5" w:rsidP="00717100">
      <w:pPr>
        <w:jc w:val="both"/>
        <w:rPr>
          <w:rFonts w:ascii="Arial" w:hAnsi="Arial" w:cs="Arial"/>
          <w:sz w:val="20"/>
          <w:szCs w:val="20"/>
        </w:rPr>
      </w:pPr>
    </w:p>
    <w:p w:rsidR="00A81DC5" w:rsidRPr="009F0FBF" w:rsidRDefault="00A81DC5"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A81DC5" w:rsidRPr="003C3F9F" w:rsidTr="00AB0464">
        <w:trPr>
          <w:trHeight w:val="1868"/>
        </w:trPr>
        <w:tc>
          <w:tcPr>
            <w:tcW w:w="9576" w:type="dxa"/>
          </w:tcPr>
          <w:p w:rsidR="00A81DC5" w:rsidRDefault="00A81DC5" w:rsidP="00AB0464">
            <w:pPr>
              <w:rPr>
                <w:rFonts w:ascii="Arial" w:hAnsi="Arial" w:cs="Arial"/>
                <w:sz w:val="20"/>
                <w:szCs w:val="20"/>
              </w:rPr>
            </w:pPr>
            <w:r>
              <w:rPr>
                <w:rFonts w:ascii="Arial" w:hAnsi="Arial" w:cs="Arial"/>
                <w:sz w:val="20"/>
                <w:szCs w:val="20"/>
              </w:rPr>
              <w:t>TECHNOLOGY</w:t>
            </w:r>
          </w:p>
          <w:p w:rsidR="00A81DC5" w:rsidRDefault="00A81DC5" w:rsidP="00AB0464">
            <w:pPr>
              <w:rPr>
                <w:rFonts w:ascii="Arial" w:hAnsi="Arial" w:cs="Arial"/>
                <w:sz w:val="20"/>
                <w:szCs w:val="20"/>
              </w:rPr>
            </w:pPr>
            <w:r>
              <w:rPr>
                <w:rFonts w:ascii="Arial" w:hAnsi="Arial" w:cs="Arial"/>
                <w:sz w:val="20"/>
                <w:szCs w:val="20"/>
              </w:rPr>
              <w:t>Each semester the Department offers hybrid and online classes in Economics 200 and 201.  In the majority of Economics classes offered, students are instructed in the use of the Blackboard Course Management System (CMS).  The exception to this is our Economics 100 classes.  We are working this semester to get this course on blackboard, and have a goal to complete this before the end of this semester.  Work is currently about one half complete.  For our Economics 200 and 210 classes, students cover materials online, including videos on the current fiscal crisis and plans for fiscal stimulus.  This material is not in the textbook.  When the federal reserve starts opening up the discount window to investment banks on Wall Street, we can broadcast the news clips to our students, much before they can include this material in the textbook.  This technology is invaluable for keeping up with the monetary policy in Macroeconomics.  Most sections of Economics 200 and 201 have active Blackboard CMS components.  The Department has plans to encourage part time faculty (on the agenda of our next Department meeting) to attend workshops as they are offered on campus and to use this technology.  In most sections discussion boards are used.  In addition to the traditional tools of video and discussion board material, students in the Honors Economics 200h are required to produce PowerPoint presentations and use a multi-media format to deliver talking points during student presentations. Also, students are required to use the library’s online SIRS and EBSCO host systems to produce and annotated bibliography of their research, and the online resources are checked for accuracy.</w:t>
            </w:r>
          </w:p>
          <w:p w:rsidR="00A81DC5" w:rsidRDefault="00A81DC5" w:rsidP="00AB0464">
            <w:pPr>
              <w:rPr>
                <w:rFonts w:ascii="Arial" w:hAnsi="Arial" w:cs="Arial"/>
                <w:sz w:val="20"/>
                <w:szCs w:val="20"/>
              </w:rPr>
            </w:pPr>
            <w:r>
              <w:rPr>
                <w:rFonts w:ascii="Arial" w:hAnsi="Arial" w:cs="Arial"/>
                <w:sz w:val="20"/>
                <w:szCs w:val="20"/>
              </w:rPr>
              <w:t>PARTNERSHIPS</w:t>
            </w:r>
          </w:p>
          <w:p w:rsidR="00A81DC5" w:rsidRDefault="00A81DC5" w:rsidP="00AB0464">
            <w:pPr>
              <w:rPr>
                <w:rFonts w:ascii="Arial" w:hAnsi="Arial" w:cs="Arial"/>
                <w:sz w:val="20"/>
                <w:szCs w:val="20"/>
              </w:rPr>
            </w:pPr>
            <w:r>
              <w:rPr>
                <w:rFonts w:ascii="Arial" w:hAnsi="Arial" w:cs="Arial"/>
                <w:sz w:val="20"/>
                <w:szCs w:val="20"/>
              </w:rPr>
              <w:t>The Economics program is linked to the College Honors program.  We offer Economics 200H every semester, and we are planning to develop Economics 201H (Honors in Microeconomics).  This new course will be launched this month.</w:t>
            </w:r>
          </w:p>
          <w:p w:rsidR="00A81DC5" w:rsidRDefault="00A81DC5" w:rsidP="00AB0464">
            <w:pPr>
              <w:rPr>
                <w:rFonts w:ascii="Arial" w:hAnsi="Arial" w:cs="Arial"/>
                <w:sz w:val="20"/>
                <w:szCs w:val="20"/>
              </w:rPr>
            </w:pPr>
            <w:r>
              <w:rPr>
                <w:rFonts w:ascii="Arial" w:hAnsi="Arial" w:cs="Arial"/>
                <w:sz w:val="20"/>
                <w:szCs w:val="20"/>
              </w:rPr>
              <w:t>Economics is also linked to the Business Administration Major for an AA degree, both Economics 200 and 201 are required.  There were 25 degrees given in 06-07. We are linked to the Accounting Department. Both Economics 200 and 201 are required for an AA in Accounting and an Accounting Certificate. We are also linked to the Business Administration Certificate; Economics 100 is a requirement for this certificate. There were three certificates awarded in Accounting and Business Administration in spring 2009.</w:t>
            </w:r>
          </w:p>
          <w:p w:rsidR="00A81DC5" w:rsidRPr="003C3F9F" w:rsidRDefault="00A81DC5" w:rsidP="00AB0464">
            <w:pPr>
              <w:rPr>
                <w:rFonts w:ascii="Arial" w:hAnsi="Arial" w:cs="Arial"/>
                <w:sz w:val="20"/>
                <w:szCs w:val="20"/>
              </w:rPr>
            </w:pPr>
          </w:p>
        </w:tc>
      </w:tr>
    </w:tbl>
    <w:p w:rsidR="00A81DC5" w:rsidRPr="009F0FBF" w:rsidRDefault="00A81DC5" w:rsidP="00717100">
      <w:pPr>
        <w:autoSpaceDE w:val="0"/>
        <w:autoSpaceDN w:val="0"/>
        <w:adjustRightInd w:val="0"/>
        <w:spacing w:after="0" w:line="240" w:lineRule="auto"/>
        <w:rPr>
          <w:rFonts w:ascii="Arial" w:hAnsi="Arial" w:cs="Arial"/>
          <w:b/>
          <w:bCs/>
          <w:sz w:val="20"/>
          <w:szCs w:val="20"/>
        </w:rPr>
      </w:pPr>
    </w:p>
    <w:p w:rsidR="00A81DC5" w:rsidRDefault="00A81DC5"/>
    <w:p w:rsidR="00A81DC5" w:rsidRDefault="00A81DC5"/>
    <w:sectPr w:rsidR="00A81DC5"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018"/>
    <w:multiLevelType w:val="hybridMultilevel"/>
    <w:tmpl w:val="CE842C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C36991"/>
    <w:multiLevelType w:val="hybridMultilevel"/>
    <w:tmpl w:val="E56A93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0925D8"/>
    <w:multiLevelType w:val="hybridMultilevel"/>
    <w:tmpl w:val="20A4B91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7C4E78"/>
    <w:multiLevelType w:val="hybridMultilevel"/>
    <w:tmpl w:val="DBDC140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7D515A"/>
    <w:multiLevelType w:val="hybridMultilevel"/>
    <w:tmpl w:val="FE68A72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F0B769D"/>
    <w:multiLevelType w:val="hybridMultilevel"/>
    <w:tmpl w:val="EDA699E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6076119"/>
    <w:multiLevelType w:val="hybridMultilevel"/>
    <w:tmpl w:val="59B4AA6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9FB18A8"/>
    <w:multiLevelType w:val="hybridMultilevel"/>
    <w:tmpl w:val="7FC667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F280A61"/>
    <w:multiLevelType w:val="hybridMultilevel"/>
    <w:tmpl w:val="A9BE8B3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F2C0A1F"/>
    <w:multiLevelType w:val="hybridMultilevel"/>
    <w:tmpl w:val="5E823B5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13D65B7"/>
    <w:multiLevelType w:val="hybridMultilevel"/>
    <w:tmpl w:val="ED1285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8EF4886"/>
    <w:multiLevelType w:val="hybridMultilevel"/>
    <w:tmpl w:val="EA6A88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5"/>
  </w:num>
  <w:num w:numId="4">
    <w:abstractNumId w:val="9"/>
  </w:num>
  <w:num w:numId="5">
    <w:abstractNumId w:val="8"/>
  </w:num>
  <w:num w:numId="6">
    <w:abstractNumId w:val="1"/>
  </w:num>
  <w:num w:numId="7">
    <w:abstractNumId w:val="10"/>
  </w:num>
  <w:num w:numId="8">
    <w:abstractNumId w:val="7"/>
  </w:num>
  <w:num w:numId="9">
    <w:abstractNumId w:val="3"/>
  </w:num>
  <w:num w:numId="10">
    <w:abstractNumId w:val="6"/>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100"/>
    <w:rsid w:val="000111B7"/>
    <w:rsid w:val="000177AD"/>
    <w:rsid w:val="000213B4"/>
    <w:rsid w:val="00024E3E"/>
    <w:rsid w:val="00042EAA"/>
    <w:rsid w:val="00060797"/>
    <w:rsid w:val="00074B78"/>
    <w:rsid w:val="000B36BC"/>
    <w:rsid w:val="000C0044"/>
    <w:rsid w:val="000C098F"/>
    <w:rsid w:val="000C2F4A"/>
    <w:rsid w:val="000C5007"/>
    <w:rsid w:val="000D386F"/>
    <w:rsid w:val="000E6333"/>
    <w:rsid w:val="00107984"/>
    <w:rsid w:val="00107C15"/>
    <w:rsid w:val="00145947"/>
    <w:rsid w:val="00146C4F"/>
    <w:rsid w:val="00153285"/>
    <w:rsid w:val="001539AE"/>
    <w:rsid w:val="00167AA6"/>
    <w:rsid w:val="001829B7"/>
    <w:rsid w:val="001847C6"/>
    <w:rsid w:val="0018587E"/>
    <w:rsid w:val="001B39CE"/>
    <w:rsid w:val="001D7048"/>
    <w:rsid w:val="001F2611"/>
    <w:rsid w:val="00203E36"/>
    <w:rsid w:val="00207F9A"/>
    <w:rsid w:val="00233060"/>
    <w:rsid w:val="00260CA7"/>
    <w:rsid w:val="002658C2"/>
    <w:rsid w:val="002666F8"/>
    <w:rsid w:val="0026703D"/>
    <w:rsid w:val="00273B27"/>
    <w:rsid w:val="00280F68"/>
    <w:rsid w:val="002810ED"/>
    <w:rsid w:val="00292B98"/>
    <w:rsid w:val="00293D04"/>
    <w:rsid w:val="002A7CDF"/>
    <w:rsid w:val="002B3686"/>
    <w:rsid w:val="002C4716"/>
    <w:rsid w:val="002D4086"/>
    <w:rsid w:val="002F21E3"/>
    <w:rsid w:val="002F3782"/>
    <w:rsid w:val="00306F80"/>
    <w:rsid w:val="00313E85"/>
    <w:rsid w:val="00326F7B"/>
    <w:rsid w:val="003308DC"/>
    <w:rsid w:val="00343368"/>
    <w:rsid w:val="00352983"/>
    <w:rsid w:val="00360C4F"/>
    <w:rsid w:val="00375021"/>
    <w:rsid w:val="00377DCF"/>
    <w:rsid w:val="00385A7F"/>
    <w:rsid w:val="00386650"/>
    <w:rsid w:val="00390EBA"/>
    <w:rsid w:val="00396D2B"/>
    <w:rsid w:val="003A3EA2"/>
    <w:rsid w:val="003B0FBF"/>
    <w:rsid w:val="003B353F"/>
    <w:rsid w:val="003B5314"/>
    <w:rsid w:val="003B584A"/>
    <w:rsid w:val="003C035D"/>
    <w:rsid w:val="003C3F9F"/>
    <w:rsid w:val="003C5C63"/>
    <w:rsid w:val="003C7923"/>
    <w:rsid w:val="003E06A5"/>
    <w:rsid w:val="003E1C58"/>
    <w:rsid w:val="00405CBD"/>
    <w:rsid w:val="0040603B"/>
    <w:rsid w:val="00421B0D"/>
    <w:rsid w:val="00432611"/>
    <w:rsid w:val="004410C3"/>
    <w:rsid w:val="00454EBC"/>
    <w:rsid w:val="0045762B"/>
    <w:rsid w:val="0046558E"/>
    <w:rsid w:val="00476BF5"/>
    <w:rsid w:val="00483356"/>
    <w:rsid w:val="00483AE1"/>
    <w:rsid w:val="00490CC7"/>
    <w:rsid w:val="004A75B7"/>
    <w:rsid w:val="004C0CF3"/>
    <w:rsid w:val="004D53C7"/>
    <w:rsid w:val="004E03B0"/>
    <w:rsid w:val="004F0510"/>
    <w:rsid w:val="00511740"/>
    <w:rsid w:val="005140E6"/>
    <w:rsid w:val="00515EB0"/>
    <w:rsid w:val="00521AA0"/>
    <w:rsid w:val="00522C32"/>
    <w:rsid w:val="005245B7"/>
    <w:rsid w:val="005322F0"/>
    <w:rsid w:val="00537E93"/>
    <w:rsid w:val="00547240"/>
    <w:rsid w:val="005526D6"/>
    <w:rsid w:val="00556651"/>
    <w:rsid w:val="0056283C"/>
    <w:rsid w:val="00570B73"/>
    <w:rsid w:val="00572705"/>
    <w:rsid w:val="00592D63"/>
    <w:rsid w:val="00593B55"/>
    <w:rsid w:val="00594315"/>
    <w:rsid w:val="005D79E6"/>
    <w:rsid w:val="005E0391"/>
    <w:rsid w:val="005E45BC"/>
    <w:rsid w:val="005E7EE8"/>
    <w:rsid w:val="0061736C"/>
    <w:rsid w:val="00617CE5"/>
    <w:rsid w:val="00623405"/>
    <w:rsid w:val="00625F96"/>
    <w:rsid w:val="00646F81"/>
    <w:rsid w:val="006554CF"/>
    <w:rsid w:val="006919A4"/>
    <w:rsid w:val="006A4E2F"/>
    <w:rsid w:val="006B1FD4"/>
    <w:rsid w:val="006C3D75"/>
    <w:rsid w:val="006D3B95"/>
    <w:rsid w:val="006E71EC"/>
    <w:rsid w:val="006F192A"/>
    <w:rsid w:val="006F6CD7"/>
    <w:rsid w:val="007161D0"/>
    <w:rsid w:val="00717100"/>
    <w:rsid w:val="007230A0"/>
    <w:rsid w:val="007503B4"/>
    <w:rsid w:val="00751DA4"/>
    <w:rsid w:val="00755656"/>
    <w:rsid w:val="007610F4"/>
    <w:rsid w:val="0076567B"/>
    <w:rsid w:val="00776D28"/>
    <w:rsid w:val="00783337"/>
    <w:rsid w:val="00793C91"/>
    <w:rsid w:val="007A2A1D"/>
    <w:rsid w:val="007A5BBD"/>
    <w:rsid w:val="007D0656"/>
    <w:rsid w:val="007E53C7"/>
    <w:rsid w:val="007E56A9"/>
    <w:rsid w:val="007F3FC8"/>
    <w:rsid w:val="007F7737"/>
    <w:rsid w:val="00802690"/>
    <w:rsid w:val="00804FD3"/>
    <w:rsid w:val="00811777"/>
    <w:rsid w:val="00823410"/>
    <w:rsid w:val="00823A3E"/>
    <w:rsid w:val="008421F1"/>
    <w:rsid w:val="008444CD"/>
    <w:rsid w:val="00845D07"/>
    <w:rsid w:val="00851A41"/>
    <w:rsid w:val="00857B72"/>
    <w:rsid w:val="00863EE4"/>
    <w:rsid w:val="00873AF5"/>
    <w:rsid w:val="0088323A"/>
    <w:rsid w:val="008957CF"/>
    <w:rsid w:val="008A2759"/>
    <w:rsid w:val="008A28D0"/>
    <w:rsid w:val="008A50F4"/>
    <w:rsid w:val="008A73F0"/>
    <w:rsid w:val="008A7E40"/>
    <w:rsid w:val="008B23F5"/>
    <w:rsid w:val="008E4635"/>
    <w:rsid w:val="008F3A35"/>
    <w:rsid w:val="008F741E"/>
    <w:rsid w:val="00906DA8"/>
    <w:rsid w:val="009226B7"/>
    <w:rsid w:val="00925295"/>
    <w:rsid w:val="009369E9"/>
    <w:rsid w:val="00945C2F"/>
    <w:rsid w:val="00946380"/>
    <w:rsid w:val="009536A3"/>
    <w:rsid w:val="00956476"/>
    <w:rsid w:val="00966E1A"/>
    <w:rsid w:val="0097272E"/>
    <w:rsid w:val="009730AA"/>
    <w:rsid w:val="0098546E"/>
    <w:rsid w:val="009A50D4"/>
    <w:rsid w:val="009B0379"/>
    <w:rsid w:val="009D14EA"/>
    <w:rsid w:val="009D7416"/>
    <w:rsid w:val="009E2264"/>
    <w:rsid w:val="009E4D4F"/>
    <w:rsid w:val="009F0FBF"/>
    <w:rsid w:val="009F209F"/>
    <w:rsid w:val="009F69C4"/>
    <w:rsid w:val="00A12B20"/>
    <w:rsid w:val="00A21E97"/>
    <w:rsid w:val="00A238FF"/>
    <w:rsid w:val="00A4039A"/>
    <w:rsid w:val="00A46D66"/>
    <w:rsid w:val="00A560EE"/>
    <w:rsid w:val="00A602B2"/>
    <w:rsid w:val="00A70C48"/>
    <w:rsid w:val="00A81DC5"/>
    <w:rsid w:val="00A820E3"/>
    <w:rsid w:val="00A93F6A"/>
    <w:rsid w:val="00A948DE"/>
    <w:rsid w:val="00AB0464"/>
    <w:rsid w:val="00AC5DE9"/>
    <w:rsid w:val="00AC770B"/>
    <w:rsid w:val="00AD6DB1"/>
    <w:rsid w:val="00AE1B26"/>
    <w:rsid w:val="00AF4C2F"/>
    <w:rsid w:val="00AF6F1B"/>
    <w:rsid w:val="00B0233E"/>
    <w:rsid w:val="00B060A1"/>
    <w:rsid w:val="00B44915"/>
    <w:rsid w:val="00B64877"/>
    <w:rsid w:val="00B76ECB"/>
    <w:rsid w:val="00B85CD1"/>
    <w:rsid w:val="00B86604"/>
    <w:rsid w:val="00BA60D0"/>
    <w:rsid w:val="00BB1EBB"/>
    <w:rsid w:val="00BC7426"/>
    <w:rsid w:val="00C00377"/>
    <w:rsid w:val="00C1723F"/>
    <w:rsid w:val="00C205FE"/>
    <w:rsid w:val="00C268E9"/>
    <w:rsid w:val="00C26FF5"/>
    <w:rsid w:val="00C316FA"/>
    <w:rsid w:val="00C40707"/>
    <w:rsid w:val="00C473CB"/>
    <w:rsid w:val="00C508A4"/>
    <w:rsid w:val="00C54B95"/>
    <w:rsid w:val="00C635BA"/>
    <w:rsid w:val="00C642A2"/>
    <w:rsid w:val="00C8069A"/>
    <w:rsid w:val="00C80A57"/>
    <w:rsid w:val="00C85558"/>
    <w:rsid w:val="00C96CC0"/>
    <w:rsid w:val="00CA0488"/>
    <w:rsid w:val="00CA092A"/>
    <w:rsid w:val="00CA331E"/>
    <w:rsid w:val="00CA7931"/>
    <w:rsid w:val="00CB53FB"/>
    <w:rsid w:val="00CC04E2"/>
    <w:rsid w:val="00CC3AD3"/>
    <w:rsid w:val="00CD4FD9"/>
    <w:rsid w:val="00CD626C"/>
    <w:rsid w:val="00CD73B7"/>
    <w:rsid w:val="00D02AB1"/>
    <w:rsid w:val="00D12E8A"/>
    <w:rsid w:val="00D15FE0"/>
    <w:rsid w:val="00D401DB"/>
    <w:rsid w:val="00D85ABC"/>
    <w:rsid w:val="00D9343C"/>
    <w:rsid w:val="00D95B24"/>
    <w:rsid w:val="00DB3AB6"/>
    <w:rsid w:val="00DB5573"/>
    <w:rsid w:val="00DC2848"/>
    <w:rsid w:val="00DD223C"/>
    <w:rsid w:val="00DD43C0"/>
    <w:rsid w:val="00DD66B1"/>
    <w:rsid w:val="00DE4D53"/>
    <w:rsid w:val="00DE571B"/>
    <w:rsid w:val="00DE7F14"/>
    <w:rsid w:val="00E05103"/>
    <w:rsid w:val="00E10621"/>
    <w:rsid w:val="00E338BA"/>
    <w:rsid w:val="00E4585B"/>
    <w:rsid w:val="00E64075"/>
    <w:rsid w:val="00E677C5"/>
    <w:rsid w:val="00E70B04"/>
    <w:rsid w:val="00E825BA"/>
    <w:rsid w:val="00E84464"/>
    <w:rsid w:val="00E948BE"/>
    <w:rsid w:val="00EA64E8"/>
    <w:rsid w:val="00EE1C08"/>
    <w:rsid w:val="00EE2EAB"/>
    <w:rsid w:val="00EF1E07"/>
    <w:rsid w:val="00EF27F4"/>
    <w:rsid w:val="00F41982"/>
    <w:rsid w:val="00F6660C"/>
    <w:rsid w:val="00F7275E"/>
    <w:rsid w:val="00F73246"/>
    <w:rsid w:val="00F8127F"/>
    <w:rsid w:val="00F85568"/>
    <w:rsid w:val="00FA03B8"/>
    <w:rsid w:val="00FA1FCB"/>
    <w:rsid w:val="00FB07F2"/>
    <w:rsid w:val="00FB1BED"/>
    <w:rsid w:val="00FD130D"/>
    <w:rsid w:val="00FF3880"/>
    <w:rsid w:val="00FF65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71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717100"/>
    <w:rPr>
      <w:rFonts w:cs="Times New Roman"/>
      <w:b/>
      <w:bCs/>
    </w:rPr>
  </w:style>
  <w:style w:type="paragraph" w:styleId="BalloonText">
    <w:name w:val="Balloon Text"/>
    <w:basedOn w:val="Normal"/>
    <w:link w:val="BalloonTextChar"/>
    <w:uiPriority w:val="99"/>
    <w:semiHidden/>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00"/>
    <w:rPr>
      <w:rFonts w:ascii="Tahoma" w:hAnsi="Tahoma" w:cs="Tahoma"/>
      <w:sz w:val="16"/>
      <w:szCs w:val="16"/>
    </w:rPr>
  </w:style>
  <w:style w:type="character" w:styleId="PlaceholderText">
    <w:name w:val="Placeholder Text"/>
    <w:basedOn w:val="DefaultParagraphFont"/>
    <w:uiPriority w:val="99"/>
    <w:semiHidden/>
    <w:rsid w:val="00F8127F"/>
    <w:rPr>
      <w:rFonts w:cs="Times New Roman"/>
      <w:color w:val="808080"/>
    </w:rPr>
  </w:style>
  <w:style w:type="character" w:styleId="Hyperlink">
    <w:name w:val="Hyperlink"/>
    <w:basedOn w:val="DefaultParagraphFont"/>
    <w:uiPriority w:val="99"/>
    <w:rsid w:val="00537E93"/>
    <w:rPr>
      <w:rFonts w:cs="Times New Roman"/>
      <w:color w:val="0000FF"/>
      <w:u w:val="single"/>
    </w:rPr>
  </w:style>
  <w:style w:type="paragraph" w:styleId="PlainText">
    <w:name w:val="Plain Text"/>
    <w:basedOn w:val="Normal"/>
    <w:link w:val="PlainTextChar"/>
    <w:uiPriority w:val="99"/>
    <w:rsid w:val="00537E93"/>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9A50D4"/>
    <w:rPr>
      <w:rFonts w:ascii="Courier New" w:hAnsi="Courier New" w:cs="Courier New"/>
      <w:sz w:val="20"/>
      <w:szCs w:val="20"/>
    </w:rPr>
  </w:style>
  <w:style w:type="paragraph" w:styleId="DocumentMap">
    <w:name w:val="Document Map"/>
    <w:basedOn w:val="Normal"/>
    <w:link w:val="DocumentMapChar"/>
    <w:uiPriority w:val="99"/>
    <w:semiHidden/>
    <w:rsid w:val="003C792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92DB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646935243">
      <w:marLeft w:val="0"/>
      <w:marRight w:val="0"/>
      <w:marTop w:val="0"/>
      <w:marBottom w:val="0"/>
      <w:divBdr>
        <w:top w:val="none" w:sz="0" w:space="0" w:color="auto"/>
        <w:left w:val="none" w:sz="0" w:space="0" w:color="auto"/>
        <w:bottom w:val="none" w:sz="0" w:space="0" w:color="auto"/>
        <w:right w:val="none" w:sz="0" w:space="0" w:color="auto"/>
      </w:divBdr>
    </w:div>
    <w:div w:id="646935244">
      <w:marLeft w:val="0"/>
      <w:marRight w:val="0"/>
      <w:marTop w:val="0"/>
      <w:marBottom w:val="0"/>
      <w:divBdr>
        <w:top w:val="none" w:sz="0" w:space="0" w:color="auto"/>
        <w:left w:val="none" w:sz="0" w:space="0" w:color="auto"/>
        <w:bottom w:val="none" w:sz="0" w:space="0" w:color="auto"/>
        <w:right w:val="none" w:sz="0" w:space="0" w:color="auto"/>
      </w:divBdr>
    </w:div>
    <w:div w:id="646935249">
      <w:marLeft w:val="0"/>
      <w:marRight w:val="0"/>
      <w:marTop w:val="0"/>
      <w:marBottom w:val="0"/>
      <w:divBdr>
        <w:top w:val="none" w:sz="0" w:space="0" w:color="auto"/>
        <w:left w:val="none" w:sz="0" w:space="0" w:color="auto"/>
        <w:bottom w:val="none" w:sz="0" w:space="0" w:color="auto"/>
        <w:right w:val="none" w:sz="0" w:space="0" w:color="auto"/>
      </w:divBdr>
      <w:divsChild>
        <w:div w:id="646935248">
          <w:marLeft w:val="0"/>
          <w:marRight w:val="0"/>
          <w:marTop w:val="0"/>
          <w:marBottom w:val="0"/>
          <w:divBdr>
            <w:top w:val="none" w:sz="0" w:space="0" w:color="auto"/>
            <w:left w:val="none" w:sz="0" w:space="0" w:color="auto"/>
            <w:bottom w:val="none" w:sz="0" w:space="0" w:color="auto"/>
            <w:right w:val="none" w:sz="0" w:space="0" w:color="auto"/>
          </w:divBdr>
          <w:divsChild>
            <w:div w:id="646935246">
              <w:marLeft w:val="0"/>
              <w:marRight w:val="0"/>
              <w:marTop w:val="0"/>
              <w:marBottom w:val="0"/>
              <w:divBdr>
                <w:top w:val="none" w:sz="0" w:space="0" w:color="auto"/>
                <w:left w:val="none" w:sz="0" w:space="0" w:color="auto"/>
                <w:bottom w:val="none" w:sz="0" w:space="0" w:color="auto"/>
                <w:right w:val="none" w:sz="0" w:space="0" w:color="auto"/>
              </w:divBdr>
              <w:divsChild>
                <w:div w:id="646935256">
                  <w:marLeft w:val="0"/>
                  <w:marRight w:val="0"/>
                  <w:marTop w:val="0"/>
                  <w:marBottom w:val="0"/>
                  <w:divBdr>
                    <w:top w:val="single" w:sz="8" w:space="3" w:color="B5C4DF"/>
                    <w:left w:val="none" w:sz="0" w:space="0" w:color="auto"/>
                    <w:bottom w:val="none" w:sz="0" w:space="0" w:color="auto"/>
                    <w:right w:val="none" w:sz="0" w:space="0" w:color="auto"/>
                  </w:divBdr>
                </w:div>
              </w:divsChild>
            </w:div>
            <w:div w:id="646935254">
              <w:marLeft w:val="0"/>
              <w:marRight w:val="0"/>
              <w:marTop w:val="0"/>
              <w:marBottom w:val="0"/>
              <w:divBdr>
                <w:top w:val="none" w:sz="0" w:space="0" w:color="auto"/>
                <w:left w:val="none" w:sz="0" w:space="0" w:color="auto"/>
                <w:bottom w:val="none" w:sz="0" w:space="0" w:color="auto"/>
                <w:right w:val="none" w:sz="0" w:space="0" w:color="auto"/>
              </w:divBdr>
            </w:div>
          </w:divsChild>
        </w:div>
        <w:div w:id="646935257">
          <w:marLeft w:val="0"/>
          <w:marRight w:val="0"/>
          <w:marTop w:val="0"/>
          <w:marBottom w:val="0"/>
          <w:divBdr>
            <w:top w:val="none" w:sz="0" w:space="0" w:color="auto"/>
            <w:left w:val="none" w:sz="0" w:space="0" w:color="auto"/>
            <w:bottom w:val="none" w:sz="0" w:space="0" w:color="auto"/>
            <w:right w:val="none" w:sz="0" w:space="0" w:color="auto"/>
          </w:divBdr>
          <w:divsChild>
            <w:div w:id="646935251">
              <w:marLeft w:val="0"/>
              <w:marRight w:val="0"/>
              <w:marTop w:val="0"/>
              <w:marBottom w:val="0"/>
              <w:divBdr>
                <w:top w:val="none" w:sz="0" w:space="0" w:color="auto"/>
                <w:left w:val="none" w:sz="0" w:space="0" w:color="auto"/>
                <w:bottom w:val="none" w:sz="0" w:space="0" w:color="auto"/>
                <w:right w:val="none" w:sz="0" w:space="0" w:color="auto"/>
              </w:divBdr>
              <w:divsChild>
                <w:div w:id="646935245">
                  <w:marLeft w:val="0"/>
                  <w:marRight w:val="0"/>
                  <w:marTop w:val="0"/>
                  <w:marBottom w:val="0"/>
                  <w:divBdr>
                    <w:top w:val="single" w:sz="8" w:space="3" w:color="B5C4DF"/>
                    <w:left w:val="none" w:sz="0" w:space="0" w:color="auto"/>
                    <w:bottom w:val="none" w:sz="0" w:space="0" w:color="auto"/>
                    <w:right w:val="none" w:sz="0" w:space="0" w:color="auto"/>
                  </w:divBdr>
                </w:div>
              </w:divsChild>
            </w:div>
            <w:div w:id="6469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5255">
      <w:marLeft w:val="0"/>
      <w:marRight w:val="0"/>
      <w:marTop w:val="0"/>
      <w:marBottom w:val="0"/>
      <w:divBdr>
        <w:top w:val="none" w:sz="0" w:space="0" w:color="auto"/>
        <w:left w:val="none" w:sz="0" w:space="0" w:color="auto"/>
        <w:bottom w:val="none" w:sz="0" w:space="0" w:color="auto"/>
        <w:right w:val="none" w:sz="0" w:space="0" w:color="auto"/>
      </w:divBdr>
      <w:divsChild>
        <w:div w:id="646935247">
          <w:marLeft w:val="0"/>
          <w:marRight w:val="0"/>
          <w:marTop w:val="0"/>
          <w:marBottom w:val="0"/>
          <w:divBdr>
            <w:top w:val="none" w:sz="0" w:space="0" w:color="auto"/>
            <w:left w:val="none" w:sz="0" w:space="0" w:color="auto"/>
            <w:bottom w:val="none" w:sz="0" w:space="0" w:color="auto"/>
            <w:right w:val="none" w:sz="0" w:space="0" w:color="auto"/>
          </w:divBdr>
        </w:div>
        <w:div w:id="646935253">
          <w:marLeft w:val="0"/>
          <w:marRight w:val="0"/>
          <w:marTop w:val="0"/>
          <w:marBottom w:val="0"/>
          <w:divBdr>
            <w:top w:val="none" w:sz="0" w:space="0" w:color="auto"/>
            <w:left w:val="none" w:sz="0" w:space="0" w:color="auto"/>
            <w:bottom w:val="none" w:sz="0" w:space="0" w:color="auto"/>
            <w:right w:val="none" w:sz="0" w:space="0" w:color="auto"/>
          </w:divBdr>
          <w:divsChild>
            <w:div w:id="64693525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46935258">
      <w:marLeft w:val="0"/>
      <w:marRight w:val="0"/>
      <w:marTop w:val="0"/>
      <w:marBottom w:val="0"/>
      <w:divBdr>
        <w:top w:val="none" w:sz="0" w:space="0" w:color="auto"/>
        <w:left w:val="none" w:sz="0" w:space="0" w:color="auto"/>
        <w:bottom w:val="none" w:sz="0" w:space="0" w:color="auto"/>
        <w:right w:val="none" w:sz="0" w:space="0" w:color="auto"/>
      </w:divBdr>
    </w:div>
    <w:div w:id="646935259">
      <w:marLeft w:val="0"/>
      <w:marRight w:val="0"/>
      <w:marTop w:val="0"/>
      <w:marBottom w:val="0"/>
      <w:divBdr>
        <w:top w:val="none" w:sz="0" w:space="0" w:color="auto"/>
        <w:left w:val="none" w:sz="0" w:space="0" w:color="auto"/>
        <w:bottom w:val="none" w:sz="0" w:space="0" w:color="auto"/>
        <w:right w:val="none" w:sz="0" w:space="0" w:color="auto"/>
      </w:divBdr>
    </w:div>
    <w:div w:id="646935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annels.com/pf/package.jsp?name=fte/profitablemajors/profitablemajo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40</Pages>
  <Words>4745</Words>
  <Characters>27051</Characters>
  <Application>Microsoft Office Outlook</Application>
  <DocSecurity>0</DocSecurity>
  <Lines>0</Lines>
  <Paragraphs>0</Paragraphs>
  <ScaleCrop>false</ScaleCrop>
  <Company>SBVC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PROGRAM REVIEW 2009-10</dc:title>
  <dc:subject/>
  <dc:creator>chuston</dc:creator>
  <cp:keywords/>
  <dc:description/>
  <cp:lastModifiedBy>wchatfie</cp:lastModifiedBy>
  <cp:revision>2</cp:revision>
  <cp:lastPrinted>2010-04-01T22:58:00Z</cp:lastPrinted>
  <dcterms:created xsi:type="dcterms:W3CDTF">2010-04-01T23:06:00Z</dcterms:created>
  <dcterms:modified xsi:type="dcterms:W3CDTF">2010-04-01T23:06:00Z</dcterms:modified>
</cp:coreProperties>
</file>